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254D8" w14:textId="77777777" w:rsidR="00FF54CC" w:rsidRDefault="00FF54CC">
      <w:pPr>
        <w:widowControl w:val="0"/>
        <w:tabs>
          <w:tab w:val="left" w:pos="5670"/>
        </w:tabs>
        <w:autoSpaceDE w:val="0"/>
        <w:autoSpaceDN w:val="0"/>
        <w:adjustRightInd w:val="0"/>
        <w:ind w:left="567"/>
        <w:rPr>
          <w:sz w:val="28"/>
        </w:rPr>
      </w:pPr>
    </w:p>
    <w:p w14:paraId="59EDA946" w14:textId="7211DCFD" w:rsidR="0042688E" w:rsidRDefault="0041185E">
      <w:pPr>
        <w:widowControl w:val="0"/>
        <w:tabs>
          <w:tab w:val="left" w:pos="5670"/>
        </w:tabs>
        <w:autoSpaceDE w:val="0"/>
        <w:autoSpaceDN w:val="0"/>
        <w:adjustRightInd w:val="0"/>
        <w:ind w:left="567"/>
        <w:rPr>
          <w:b/>
        </w:rPr>
      </w:pPr>
      <w:r>
        <w:rPr>
          <w:noProof/>
          <w:lang w:val="en-US"/>
        </w:rPr>
        <w:drawing>
          <wp:anchor distT="0" distB="0" distL="114300" distR="114300" simplePos="0" relativeHeight="251657728" behindDoc="0" locked="0" layoutInCell="1" allowOverlap="1" wp14:anchorId="2841A6D7" wp14:editId="5CCB46EC">
            <wp:simplePos x="0" y="0"/>
            <wp:positionH relativeFrom="column">
              <wp:posOffset>-21590</wp:posOffset>
            </wp:positionH>
            <wp:positionV relativeFrom="paragraph">
              <wp:posOffset>-13970</wp:posOffset>
            </wp:positionV>
            <wp:extent cx="2643505" cy="68389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3505" cy="683895"/>
                    </a:xfrm>
                    <a:prstGeom prst="rect">
                      <a:avLst/>
                    </a:prstGeom>
                    <a:noFill/>
                  </pic:spPr>
                </pic:pic>
              </a:graphicData>
            </a:graphic>
            <wp14:sizeRelH relativeFrom="page">
              <wp14:pctWidth>0</wp14:pctWidth>
            </wp14:sizeRelH>
            <wp14:sizeRelV relativeFrom="page">
              <wp14:pctHeight>0</wp14:pctHeight>
            </wp14:sizeRelV>
          </wp:anchor>
        </w:drawing>
      </w:r>
      <w:r w:rsidR="0042688E">
        <w:rPr>
          <w:sz w:val="28"/>
        </w:rPr>
        <w:tab/>
      </w:r>
      <w:r w:rsidR="0085565B">
        <w:rPr>
          <w:b/>
        </w:rPr>
        <w:t>PROTOKOLL</w:t>
      </w:r>
      <w:r w:rsidR="0042688E">
        <w:rPr>
          <w:b/>
        </w:rPr>
        <w:tab/>
      </w:r>
    </w:p>
    <w:p w14:paraId="0D83D539" w14:textId="77777777" w:rsidR="0042688E" w:rsidRDefault="0042688E">
      <w:pPr>
        <w:widowControl w:val="0"/>
        <w:tabs>
          <w:tab w:val="left" w:pos="5670"/>
        </w:tabs>
        <w:autoSpaceDE w:val="0"/>
        <w:autoSpaceDN w:val="0"/>
        <w:adjustRightInd w:val="0"/>
        <w:ind w:left="567"/>
        <w:rPr>
          <w:sz w:val="18"/>
          <w:szCs w:val="18"/>
        </w:rPr>
      </w:pPr>
      <w:r>
        <w:tab/>
      </w:r>
      <w:r>
        <w:rPr>
          <w:sz w:val="18"/>
          <w:szCs w:val="18"/>
        </w:rPr>
        <w:t>Nummer</w:t>
      </w:r>
      <w:r>
        <w:rPr>
          <w:sz w:val="18"/>
          <w:szCs w:val="18"/>
        </w:rPr>
        <w:tab/>
        <w:t xml:space="preserve">                 </w:t>
      </w:r>
      <w:r>
        <w:rPr>
          <w:sz w:val="18"/>
          <w:szCs w:val="18"/>
        </w:rPr>
        <w:tab/>
        <w:t>Sammanträdesdatum</w:t>
      </w:r>
    </w:p>
    <w:p w14:paraId="1597A9AD" w14:textId="4717417D" w:rsidR="0042688E" w:rsidRDefault="0042688E">
      <w:pPr>
        <w:widowControl w:val="0"/>
        <w:tabs>
          <w:tab w:val="center" w:pos="5954"/>
          <w:tab w:val="left" w:pos="7602"/>
        </w:tabs>
        <w:autoSpaceDE w:val="0"/>
        <w:autoSpaceDN w:val="0"/>
        <w:adjustRightInd w:val="0"/>
        <w:spacing w:line="271" w:lineRule="exact"/>
        <w:rPr>
          <w:b/>
          <w:bCs/>
          <w:sz w:val="16"/>
        </w:rPr>
      </w:pPr>
      <w:r>
        <w:rPr>
          <w:sz w:val="18"/>
          <w:szCs w:val="18"/>
        </w:rPr>
        <w:tab/>
      </w:r>
      <w:r w:rsidR="00E3372E">
        <w:rPr>
          <w:b/>
        </w:rPr>
        <w:t>9</w:t>
      </w:r>
      <w:r>
        <w:rPr>
          <w:b/>
          <w:bCs/>
          <w:szCs w:val="18"/>
        </w:rPr>
        <w:tab/>
      </w:r>
      <w:r>
        <w:rPr>
          <w:b/>
          <w:bCs/>
        </w:rPr>
        <w:tab/>
      </w:r>
      <w:r w:rsidR="009825A1">
        <w:rPr>
          <w:b/>
          <w:bCs/>
        </w:rPr>
        <w:t xml:space="preserve">    </w:t>
      </w:r>
      <w:r w:rsidR="008017D6">
        <w:rPr>
          <w:b/>
          <w:bCs/>
        </w:rPr>
        <w:t>1</w:t>
      </w:r>
      <w:r w:rsidR="00E3372E">
        <w:rPr>
          <w:b/>
          <w:bCs/>
        </w:rPr>
        <w:t>9</w:t>
      </w:r>
      <w:r w:rsidR="00504EAC">
        <w:rPr>
          <w:b/>
          <w:bCs/>
        </w:rPr>
        <w:t>.</w:t>
      </w:r>
      <w:r w:rsidR="00CB6650">
        <w:rPr>
          <w:b/>
          <w:bCs/>
        </w:rPr>
        <w:t>3</w:t>
      </w:r>
      <w:r w:rsidR="00504EAC">
        <w:rPr>
          <w:b/>
          <w:bCs/>
        </w:rPr>
        <w:t>.20</w:t>
      </w:r>
      <w:r w:rsidR="00CB6650">
        <w:rPr>
          <w:b/>
          <w:bCs/>
        </w:rPr>
        <w:t>20</w:t>
      </w:r>
    </w:p>
    <w:p w14:paraId="76550DA3" w14:textId="77777777" w:rsidR="0042688E" w:rsidRDefault="0042688E">
      <w:pPr>
        <w:widowControl w:val="0"/>
        <w:autoSpaceDE w:val="0"/>
        <w:autoSpaceDN w:val="0"/>
        <w:adjustRightInd w:val="0"/>
        <w:spacing w:line="271" w:lineRule="exact"/>
        <w:rPr>
          <w:b/>
          <w:bCs/>
          <w:sz w:val="16"/>
          <w:szCs w:val="16"/>
        </w:rPr>
      </w:pPr>
    </w:p>
    <w:p w14:paraId="37F92478" w14:textId="77777777" w:rsidR="0042688E" w:rsidRDefault="0042688E">
      <w:pPr>
        <w:widowControl w:val="0"/>
        <w:autoSpaceDE w:val="0"/>
        <w:autoSpaceDN w:val="0"/>
        <w:adjustRightInd w:val="0"/>
        <w:spacing w:line="271" w:lineRule="exact"/>
        <w:rPr>
          <w:b/>
          <w:bCs/>
          <w:sz w:val="28"/>
        </w:rPr>
      </w:pPr>
    </w:p>
    <w:p w14:paraId="6BF8EBFA" w14:textId="77777777" w:rsidR="0042688E" w:rsidRDefault="0042688E">
      <w:pPr>
        <w:pStyle w:val="Rubrik1"/>
      </w:pPr>
      <w:r>
        <w:t xml:space="preserve">Protokoll fört vid </w:t>
      </w:r>
      <w:proofErr w:type="spellStart"/>
      <w:r>
        <w:t>pleniföredragning</w:t>
      </w:r>
      <w:proofErr w:type="spellEnd"/>
    </w:p>
    <w:p w14:paraId="2AFEA02E" w14:textId="77777777" w:rsidR="00E3372E" w:rsidRDefault="008D3F56">
      <w:pPr>
        <w:widowControl w:val="0"/>
        <w:tabs>
          <w:tab w:val="left" w:pos="5670"/>
          <w:tab w:val="left" w:pos="7797"/>
        </w:tabs>
        <w:autoSpaceDE w:val="0"/>
        <w:autoSpaceDN w:val="0"/>
        <w:adjustRightInd w:val="0"/>
        <w:spacing w:line="271" w:lineRule="exact"/>
      </w:pPr>
      <w:r>
        <w:t>Regeringskansliet</w:t>
      </w:r>
    </w:p>
    <w:p w14:paraId="4781D499" w14:textId="3E101BB4" w:rsidR="0042688E" w:rsidRDefault="00E3372E">
      <w:pPr>
        <w:widowControl w:val="0"/>
        <w:tabs>
          <w:tab w:val="left" w:pos="5670"/>
          <w:tab w:val="left" w:pos="7797"/>
        </w:tabs>
        <w:autoSpaceDE w:val="0"/>
        <w:autoSpaceDN w:val="0"/>
        <w:adjustRightInd w:val="0"/>
        <w:spacing w:line="271" w:lineRule="exact"/>
      </w:pPr>
      <w:r>
        <w:t xml:space="preserve">Allmänna byrån, Rk1 </w:t>
      </w:r>
    </w:p>
    <w:p w14:paraId="5AC5D84F" w14:textId="77777777" w:rsidR="0042688E" w:rsidRDefault="0042688E">
      <w:pPr>
        <w:widowControl w:val="0"/>
        <w:autoSpaceDE w:val="0"/>
        <w:autoSpaceDN w:val="0"/>
        <w:adjustRightInd w:val="0"/>
      </w:pPr>
    </w:p>
    <w:p w14:paraId="730829A9" w14:textId="77777777" w:rsidR="0042688E" w:rsidRDefault="0042688E">
      <w:pPr>
        <w:tabs>
          <w:tab w:val="left" w:pos="3060"/>
          <w:tab w:val="left" w:pos="6521"/>
        </w:tabs>
        <w:spacing w:line="360" w:lineRule="auto"/>
        <w:rPr>
          <w:sz w:val="18"/>
          <w:lang w:val="sv-FI"/>
        </w:rPr>
      </w:pPr>
      <w:r>
        <w:rPr>
          <w:sz w:val="18"/>
          <w:lang w:val="sv-FI"/>
        </w:rPr>
        <w:t>Närvarande</w:t>
      </w:r>
      <w:r>
        <w:rPr>
          <w:sz w:val="18"/>
          <w:lang w:val="sv-FI"/>
        </w:rPr>
        <w:tab/>
        <w:t>Frånvarande</w:t>
      </w:r>
      <w:r>
        <w:rPr>
          <w:sz w:val="18"/>
          <w:lang w:val="sv-FI"/>
        </w:rPr>
        <w:tab/>
        <w:t>Justerat</w:t>
      </w:r>
    </w:p>
    <w:p w14:paraId="1B3325DE" w14:textId="52F150A7" w:rsidR="0042688E" w:rsidRDefault="00914478">
      <w:pPr>
        <w:widowControl w:val="0"/>
        <w:tabs>
          <w:tab w:val="left" w:pos="3077"/>
        </w:tabs>
        <w:autoSpaceDE w:val="0"/>
        <w:autoSpaceDN w:val="0"/>
        <w:adjustRightInd w:val="0"/>
      </w:pPr>
      <w:r w:rsidRPr="00914478">
        <w:rPr>
          <w:sz w:val="22"/>
          <w:lang w:val="sv-FI"/>
        </w:rPr>
        <w:t>VT</w:t>
      </w:r>
      <w:r w:rsidR="0085565B">
        <w:rPr>
          <w:sz w:val="22"/>
          <w:lang w:val="sv-FI"/>
        </w:rPr>
        <w:t>-</w:t>
      </w:r>
      <w:r w:rsidRPr="00914478">
        <w:rPr>
          <w:sz w:val="22"/>
          <w:lang w:val="sv-FI"/>
        </w:rPr>
        <w:t>TE-AH-FK-AR-CW</w:t>
      </w:r>
      <w:r w:rsidR="0042688E">
        <w:rPr>
          <w:sz w:val="22"/>
          <w:lang w:val="sv-FI"/>
        </w:rPr>
        <w:tab/>
      </w:r>
      <w:r w:rsidR="0085565B">
        <w:rPr>
          <w:sz w:val="22"/>
          <w:lang w:val="sv-FI"/>
        </w:rPr>
        <w:t>HJ-AH-J</w:t>
      </w:r>
      <w:r w:rsidR="0042688E">
        <w:rPr>
          <w:lang w:val="sv-FI"/>
        </w:rPr>
        <w:tab/>
      </w:r>
      <w:r w:rsidR="0042688E">
        <w:rPr>
          <w:lang w:val="sv-FI"/>
        </w:rPr>
        <w:tab/>
      </w:r>
      <w:r w:rsidR="0085565B">
        <w:rPr>
          <w:lang w:val="sv-FI"/>
        </w:rPr>
        <w:tab/>
      </w:r>
      <w:r w:rsidR="0042688E">
        <w:rPr>
          <w:lang w:val="sv-FI"/>
        </w:rPr>
        <w:t>Omedelbart</w:t>
      </w:r>
      <w:r w:rsidR="0042688E">
        <w:rPr>
          <w:lang w:val="sv-FI"/>
        </w:rPr>
        <w:tab/>
      </w:r>
    </w:p>
    <w:p w14:paraId="144077AA" w14:textId="77777777" w:rsidR="0042688E" w:rsidRDefault="0042688E">
      <w:pPr>
        <w:widowControl w:val="0"/>
        <w:autoSpaceDE w:val="0"/>
        <w:autoSpaceDN w:val="0"/>
        <w:adjustRightInd w:val="0"/>
      </w:pPr>
    </w:p>
    <w:p w14:paraId="083B6936" w14:textId="77777777" w:rsidR="0042688E" w:rsidRDefault="0042688E">
      <w:pPr>
        <w:tabs>
          <w:tab w:val="left" w:pos="3060"/>
          <w:tab w:val="left" w:pos="6521"/>
        </w:tabs>
        <w:spacing w:line="360" w:lineRule="auto"/>
        <w:rPr>
          <w:sz w:val="18"/>
          <w:lang w:val="sv-FI"/>
        </w:rPr>
      </w:pPr>
      <w:r>
        <w:rPr>
          <w:sz w:val="18"/>
          <w:lang w:val="sv-FI"/>
        </w:rPr>
        <w:t xml:space="preserve">Ordförande                                                  Föredragande                </w:t>
      </w:r>
      <w:r w:rsidR="006638D7">
        <w:rPr>
          <w:sz w:val="18"/>
          <w:lang w:val="sv-FI"/>
        </w:rPr>
        <w:t xml:space="preserve">                               </w:t>
      </w:r>
      <w:r w:rsidR="006638D7">
        <w:rPr>
          <w:sz w:val="18"/>
          <w:lang w:val="sv-FI"/>
        </w:rPr>
        <w:tab/>
      </w:r>
      <w:r>
        <w:rPr>
          <w:sz w:val="18"/>
          <w:lang w:val="sv-FI"/>
        </w:rPr>
        <w:t>Protokollförare</w:t>
      </w:r>
    </w:p>
    <w:tbl>
      <w:tblPr>
        <w:tblW w:w="0" w:type="auto"/>
        <w:tblCellMar>
          <w:left w:w="0" w:type="dxa"/>
          <w:right w:w="0" w:type="dxa"/>
        </w:tblCellMar>
        <w:tblLook w:val="0000" w:firstRow="0" w:lastRow="0" w:firstColumn="0" w:lastColumn="0" w:noHBand="0" w:noVBand="0"/>
      </w:tblPr>
      <w:tblGrid>
        <w:gridCol w:w="3068"/>
        <w:gridCol w:w="3420"/>
        <w:gridCol w:w="2600"/>
      </w:tblGrid>
      <w:tr w:rsidR="0042688E" w14:paraId="65C60653" w14:textId="77777777">
        <w:tc>
          <w:tcPr>
            <w:tcW w:w="3068" w:type="dxa"/>
          </w:tcPr>
          <w:p w14:paraId="6A3FF5C9" w14:textId="77777777" w:rsidR="0042688E" w:rsidRDefault="0042688E">
            <w:pPr>
              <w:tabs>
                <w:tab w:val="left" w:pos="3544"/>
                <w:tab w:val="left" w:pos="6804"/>
              </w:tabs>
              <w:spacing w:line="271" w:lineRule="exact"/>
              <w:rPr>
                <w:lang w:val="sv-FI"/>
              </w:rPr>
            </w:pPr>
            <w:r>
              <w:rPr>
                <w:lang w:val="sv-FI"/>
              </w:rPr>
              <w:t>L</w:t>
            </w:r>
            <w:r w:rsidR="005D1153">
              <w:rPr>
                <w:lang w:val="sv-FI"/>
              </w:rPr>
              <w:t xml:space="preserve"> </w:t>
            </w:r>
            <w:r>
              <w:rPr>
                <w:lang w:val="sv-FI"/>
              </w:rPr>
              <w:t>a</w:t>
            </w:r>
            <w:r w:rsidR="005D1153">
              <w:rPr>
                <w:lang w:val="sv-FI"/>
              </w:rPr>
              <w:t xml:space="preserve"> </w:t>
            </w:r>
            <w:r>
              <w:rPr>
                <w:lang w:val="sv-FI"/>
              </w:rPr>
              <w:t>n</w:t>
            </w:r>
            <w:r w:rsidR="005D1153">
              <w:rPr>
                <w:lang w:val="sv-FI"/>
              </w:rPr>
              <w:t xml:space="preserve"> </w:t>
            </w:r>
            <w:r>
              <w:rPr>
                <w:lang w:val="sv-FI"/>
              </w:rPr>
              <w:t>t</w:t>
            </w:r>
            <w:r w:rsidR="005D1153">
              <w:rPr>
                <w:lang w:val="sv-FI"/>
              </w:rPr>
              <w:t xml:space="preserve"> </w:t>
            </w:r>
            <w:r>
              <w:rPr>
                <w:lang w:val="sv-FI"/>
              </w:rPr>
              <w:t>r</w:t>
            </w:r>
            <w:r w:rsidR="005D1153">
              <w:rPr>
                <w:lang w:val="sv-FI"/>
              </w:rPr>
              <w:t xml:space="preserve"> </w:t>
            </w:r>
            <w:r>
              <w:rPr>
                <w:lang w:val="sv-FI"/>
              </w:rPr>
              <w:t>å</w:t>
            </w:r>
            <w:r w:rsidR="005D1153">
              <w:rPr>
                <w:lang w:val="sv-FI"/>
              </w:rPr>
              <w:t xml:space="preserve"> </w:t>
            </w:r>
            <w:r>
              <w:rPr>
                <w:lang w:val="sv-FI"/>
              </w:rPr>
              <w:t>d</w:t>
            </w:r>
          </w:p>
          <w:p w14:paraId="32C51090" w14:textId="77777777" w:rsidR="0042688E" w:rsidRDefault="00CB6650" w:rsidP="008D3F56">
            <w:pPr>
              <w:tabs>
                <w:tab w:val="left" w:pos="3544"/>
                <w:tab w:val="left" w:pos="6804"/>
              </w:tabs>
              <w:spacing w:line="271" w:lineRule="exact"/>
              <w:rPr>
                <w:lang w:val="sv-FI"/>
              </w:rPr>
            </w:pPr>
            <w:r>
              <w:rPr>
                <w:lang w:val="sv-FI"/>
              </w:rPr>
              <w:t>Veronica Thörnroos</w:t>
            </w:r>
          </w:p>
        </w:tc>
        <w:tc>
          <w:tcPr>
            <w:tcW w:w="3420" w:type="dxa"/>
          </w:tcPr>
          <w:p w14:paraId="4D193768" w14:textId="583DA2AA" w:rsidR="006A021A" w:rsidRDefault="00E3372E" w:rsidP="006A021A">
            <w:pPr>
              <w:tabs>
                <w:tab w:val="left" w:pos="3544"/>
                <w:tab w:val="left" w:pos="6804"/>
              </w:tabs>
              <w:spacing w:line="271" w:lineRule="exact"/>
              <w:rPr>
                <w:lang w:val="sv-FI"/>
              </w:rPr>
            </w:pPr>
            <w:r>
              <w:rPr>
                <w:lang w:val="sv-FI"/>
              </w:rPr>
              <w:t>Minister</w:t>
            </w:r>
          </w:p>
          <w:p w14:paraId="5B6F7B7A" w14:textId="1CA1EEDF" w:rsidR="0042688E" w:rsidRDefault="00E3372E" w:rsidP="006A021A">
            <w:pPr>
              <w:tabs>
                <w:tab w:val="left" w:pos="3544"/>
                <w:tab w:val="left" w:pos="6804"/>
              </w:tabs>
              <w:spacing w:line="271" w:lineRule="exact"/>
              <w:rPr>
                <w:lang w:val="sv-FI"/>
              </w:rPr>
            </w:pPr>
            <w:r>
              <w:rPr>
                <w:lang w:val="sv-FI"/>
              </w:rPr>
              <w:t>Torbjörn Eliasson</w:t>
            </w:r>
            <w:bookmarkStart w:id="0" w:name="_GoBack"/>
            <w:bookmarkEnd w:id="0"/>
          </w:p>
        </w:tc>
        <w:tc>
          <w:tcPr>
            <w:tcW w:w="2600" w:type="dxa"/>
          </w:tcPr>
          <w:p w14:paraId="5EE0EA55" w14:textId="517737B6" w:rsidR="0056190A" w:rsidRDefault="00E3372E" w:rsidP="0056190A">
            <w:pPr>
              <w:tabs>
                <w:tab w:val="left" w:pos="3544"/>
                <w:tab w:val="left" w:pos="6804"/>
              </w:tabs>
              <w:spacing w:line="271" w:lineRule="exact"/>
              <w:rPr>
                <w:lang w:val="sv-FI"/>
              </w:rPr>
            </w:pPr>
            <w:r>
              <w:rPr>
                <w:lang w:val="sv-FI"/>
              </w:rPr>
              <w:t xml:space="preserve">Förvaltnings- och </w:t>
            </w:r>
          </w:p>
          <w:p w14:paraId="65A129B7" w14:textId="2A6C73C0" w:rsidR="00E3372E" w:rsidRPr="00D75753" w:rsidRDefault="00E3372E" w:rsidP="0056190A">
            <w:pPr>
              <w:tabs>
                <w:tab w:val="left" w:pos="3544"/>
                <w:tab w:val="left" w:pos="6804"/>
              </w:tabs>
              <w:spacing w:line="271" w:lineRule="exact"/>
              <w:rPr>
                <w:lang w:val="sv-FI"/>
              </w:rPr>
            </w:pPr>
            <w:r>
              <w:rPr>
                <w:lang w:val="sv-FI"/>
              </w:rPr>
              <w:t>utvecklingschef</w:t>
            </w:r>
          </w:p>
          <w:p w14:paraId="758AB81C" w14:textId="708CB03E" w:rsidR="00800FA0" w:rsidRDefault="00E3372E" w:rsidP="00D75753">
            <w:pPr>
              <w:tabs>
                <w:tab w:val="left" w:pos="3544"/>
                <w:tab w:val="left" w:pos="6804"/>
              </w:tabs>
              <w:spacing w:line="271" w:lineRule="exact"/>
              <w:rPr>
                <w:lang w:val="sv-FI"/>
              </w:rPr>
            </w:pPr>
            <w:r>
              <w:rPr>
                <w:lang w:val="sv-FI"/>
              </w:rPr>
              <w:t>Dan E Eriksson</w:t>
            </w:r>
          </w:p>
        </w:tc>
      </w:tr>
    </w:tbl>
    <w:p w14:paraId="78ED9D9A" w14:textId="77777777" w:rsidR="0042688E" w:rsidRDefault="0042688E">
      <w:pPr>
        <w:widowControl w:val="0"/>
        <w:autoSpaceDE w:val="0"/>
        <w:autoSpaceDN w:val="0"/>
        <w:adjustRightInd w:val="0"/>
        <w:spacing w:line="271" w:lineRule="exact"/>
        <w:rPr>
          <w:lang w:val="sv-FI"/>
        </w:rPr>
      </w:pPr>
    </w:p>
    <w:p w14:paraId="4EC41C06" w14:textId="77777777" w:rsidR="0042688E" w:rsidRDefault="0042688E">
      <w:pPr>
        <w:widowControl w:val="0"/>
        <w:tabs>
          <w:tab w:val="left" w:pos="3261"/>
          <w:tab w:val="left" w:pos="6521"/>
        </w:tabs>
        <w:autoSpaceDE w:val="0"/>
        <w:autoSpaceDN w:val="0"/>
        <w:adjustRightInd w:val="0"/>
        <w:spacing w:line="271" w:lineRule="exact"/>
        <w:rPr>
          <w:sz w:val="18"/>
        </w:rPr>
      </w:pPr>
      <w:r>
        <w:rPr>
          <w:sz w:val="18"/>
        </w:rPr>
        <w:t>…...…</w:t>
      </w:r>
      <w:r w:rsidR="0013797A">
        <w:rPr>
          <w:sz w:val="18"/>
        </w:rPr>
        <w:t xml:space="preserve">…………....…......…........…..         </w:t>
      </w:r>
      <w:r>
        <w:rPr>
          <w:sz w:val="18"/>
        </w:rPr>
        <w:t>…...……………....…......…........…</w:t>
      </w:r>
      <w:r>
        <w:rPr>
          <w:sz w:val="18"/>
          <w:lang w:val="sv-FI"/>
        </w:rPr>
        <w:t xml:space="preserve"> </w:t>
      </w:r>
      <w:r>
        <w:rPr>
          <w:sz w:val="18"/>
          <w:lang w:val="sv-FI"/>
        </w:rPr>
        <w:tab/>
        <w:t>...……………....…......….</w:t>
      </w:r>
    </w:p>
    <w:p w14:paraId="5473EE6A" w14:textId="77777777" w:rsidR="0042688E" w:rsidRDefault="00AD5768">
      <w:pPr>
        <w:widowControl w:val="0"/>
        <w:autoSpaceDE w:val="0"/>
        <w:autoSpaceDN w:val="0"/>
        <w:adjustRightInd w:val="0"/>
        <w:spacing w:line="240" w:lineRule="atLeast"/>
        <w:jc w:val="center"/>
      </w:pPr>
      <w:r>
        <w:pict w14:anchorId="79AA4CC2">
          <v:rect id="_x0000_i1025" style="width:453.6pt;height:1.5pt" o:hralign="center" o:hrstd="t" o:hr="t" fillcolor="#786058" stroked="f"/>
        </w:pict>
      </w:r>
    </w:p>
    <w:p w14:paraId="7E8E4959" w14:textId="77777777" w:rsidR="0042688E" w:rsidRDefault="0042688E">
      <w:pPr>
        <w:widowControl w:val="0"/>
        <w:tabs>
          <w:tab w:val="left" w:pos="2552"/>
        </w:tabs>
        <w:autoSpaceDE w:val="0"/>
        <w:autoSpaceDN w:val="0"/>
        <w:adjustRightInd w:val="0"/>
        <w:spacing w:line="240" w:lineRule="atLeast"/>
        <w:rPr>
          <w:sz w:val="18"/>
        </w:rPr>
      </w:pPr>
      <w:r>
        <w:rPr>
          <w:sz w:val="18"/>
        </w:rPr>
        <w:t>Ärende/Dnr/Exp.</w:t>
      </w:r>
      <w:r>
        <w:rPr>
          <w:sz w:val="18"/>
        </w:rPr>
        <w:tab/>
        <w:t>Beslut</w:t>
      </w:r>
    </w:p>
    <w:p w14:paraId="33A0CA4D" w14:textId="77777777" w:rsidR="0042688E" w:rsidRDefault="00AD5768">
      <w:pPr>
        <w:widowControl w:val="0"/>
        <w:autoSpaceDE w:val="0"/>
        <w:autoSpaceDN w:val="0"/>
        <w:adjustRightInd w:val="0"/>
        <w:spacing w:line="240" w:lineRule="atLeast"/>
        <w:jc w:val="center"/>
      </w:pPr>
      <w:r>
        <w:pict w14:anchorId="154FB9B2">
          <v:rect id="_x0000_i1026" style="width:453.6pt;height:1.5pt" o:hralign="center" o:hrstd="t" o:hr="t" fillcolor="#786058" stroked="f"/>
        </w:pict>
      </w:r>
    </w:p>
    <w:p w14:paraId="3A7DC643" w14:textId="77777777" w:rsidR="00456A16" w:rsidRDefault="00456A16" w:rsidP="00456A16">
      <w:pPr>
        <w:widowControl w:val="0"/>
        <w:adjustRightInd w:val="0"/>
        <w:ind w:right="3969"/>
        <w:rPr>
          <w:b/>
          <w:bCs/>
        </w:rPr>
      </w:pPr>
    </w:p>
    <w:p w14:paraId="062BCD76" w14:textId="1ABB12A9" w:rsidR="00287CD0" w:rsidRDefault="006B0B66" w:rsidP="00287CD0">
      <w:pPr>
        <w:widowControl w:val="0"/>
        <w:adjustRightInd w:val="0"/>
        <w:ind w:right="3969"/>
        <w:rPr>
          <w:b/>
          <w:bCs/>
        </w:rPr>
      </w:pPr>
      <w:r>
        <w:rPr>
          <w:b/>
          <w:bCs/>
        </w:rPr>
        <w:t xml:space="preserve">Nr </w:t>
      </w:r>
      <w:r w:rsidR="00E3372E">
        <w:rPr>
          <w:b/>
          <w:bCs/>
        </w:rPr>
        <w:t>10</w:t>
      </w:r>
    </w:p>
    <w:p w14:paraId="5975E887" w14:textId="3AC0C1D3" w:rsidR="0056190A" w:rsidRPr="008017D6" w:rsidRDefault="00E3372E" w:rsidP="0056190A">
      <w:pPr>
        <w:pStyle w:val="Vnster"/>
        <w:rPr>
          <w:bCs/>
        </w:rPr>
      </w:pPr>
      <w:r w:rsidRPr="00E3372E">
        <w:rPr>
          <w:bCs/>
        </w:rPr>
        <w:t>Enligt landskapsregeringens beslut nr 1, S3p1/18.3.2020 ska landskapsregeringen särskilt besluta om branscher som är kritiska med tanke på samhällets funktion</w:t>
      </w:r>
    </w:p>
    <w:p w14:paraId="455E89B9" w14:textId="2B6D37A6" w:rsidR="0056190A" w:rsidRDefault="0056190A" w:rsidP="0056190A">
      <w:pPr>
        <w:pStyle w:val="Vnster"/>
        <w:rPr>
          <w:b/>
          <w:bCs/>
        </w:rPr>
      </w:pPr>
      <w:r>
        <w:rPr>
          <w:b/>
          <w:bCs/>
        </w:rPr>
        <w:t>ÅLR 20</w:t>
      </w:r>
      <w:r w:rsidR="001D7340">
        <w:rPr>
          <w:b/>
          <w:bCs/>
        </w:rPr>
        <w:t>20</w:t>
      </w:r>
      <w:r>
        <w:rPr>
          <w:b/>
          <w:bCs/>
        </w:rPr>
        <w:t>/</w:t>
      </w:r>
      <w:r w:rsidR="00E3372E">
        <w:rPr>
          <w:b/>
          <w:bCs/>
        </w:rPr>
        <w:t>2284</w:t>
      </w:r>
    </w:p>
    <w:p w14:paraId="17FC94DA" w14:textId="77777777" w:rsidR="00E3372E" w:rsidRPr="00E3372E" w:rsidRDefault="00E3372E" w:rsidP="0056190A">
      <w:pPr>
        <w:pStyle w:val="Vnster"/>
        <w:rPr>
          <w:b/>
          <w:bCs/>
        </w:rPr>
      </w:pPr>
    </w:p>
    <w:p w14:paraId="70AAA501" w14:textId="48487E7D" w:rsidR="002B4EC0" w:rsidRPr="0085565B" w:rsidRDefault="00E3372E" w:rsidP="0085565B">
      <w:pPr>
        <w:pStyle w:val="Hger"/>
        <w:rPr>
          <w:bCs/>
        </w:rPr>
      </w:pPr>
      <w:r w:rsidRPr="00E3372E">
        <w:rPr>
          <w:bCs/>
        </w:rPr>
        <w:t>Landskapsregeringen beslöt</w:t>
      </w:r>
      <w:r>
        <w:rPr>
          <w:bCs/>
        </w:rPr>
        <w:t xml:space="preserve"> upphäva beslutet av den 18 mars 2020 (ärende nr 9, ÅLR 2020/2284) och beslöt utfärda en ny förteckning enligt </w:t>
      </w:r>
      <w:r w:rsidRPr="0041185E">
        <w:rPr>
          <w:b/>
        </w:rPr>
        <w:t>bilaga 1</w:t>
      </w:r>
      <w:r w:rsidRPr="00E3372E">
        <w:rPr>
          <w:bCs/>
        </w:rPr>
        <w:t>.</w:t>
      </w:r>
    </w:p>
    <w:p w14:paraId="5D890F2C" w14:textId="31F67B52" w:rsidR="00D1405F" w:rsidRDefault="00D1405F" w:rsidP="00D1405F">
      <w:pPr>
        <w:widowControl w:val="0"/>
        <w:adjustRightInd w:val="0"/>
        <w:spacing w:line="240" w:lineRule="atLeast"/>
        <w:jc w:val="both"/>
      </w:pPr>
      <w:r>
        <w:t>___________________________</w:t>
      </w:r>
    </w:p>
    <w:p w14:paraId="57E5D0D4" w14:textId="19FEBA3A" w:rsidR="00E15645" w:rsidRDefault="00E15645" w:rsidP="00D1405F">
      <w:pPr>
        <w:widowControl w:val="0"/>
        <w:adjustRightInd w:val="0"/>
        <w:spacing w:line="240" w:lineRule="atLeast"/>
        <w:jc w:val="both"/>
      </w:pPr>
    </w:p>
    <w:p w14:paraId="5C3B0CF3" w14:textId="606CA3DC" w:rsidR="00E15645" w:rsidRDefault="00E15645" w:rsidP="00D1405F">
      <w:pPr>
        <w:widowControl w:val="0"/>
        <w:adjustRightInd w:val="0"/>
        <w:spacing w:line="240" w:lineRule="atLeast"/>
        <w:jc w:val="both"/>
      </w:pPr>
    </w:p>
    <w:p w14:paraId="48D22764" w14:textId="129FB7CF" w:rsidR="00E3372E" w:rsidRPr="0041185E" w:rsidRDefault="00E3372E" w:rsidP="00E3372E">
      <w:pPr>
        <w:pStyle w:val="Normalwebb"/>
        <w:rPr>
          <w:b/>
          <w:bCs/>
        </w:rPr>
      </w:pPr>
      <w:r>
        <w:br w:type="page"/>
      </w:r>
      <w:r w:rsidRPr="0041185E">
        <w:rPr>
          <w:b/>
          <w:bCs/>
        </w:rPr>
        <w:lastRenderedPageBreak/>
        <w:t>Bilaga 1</w:t>
      </w:r>
    </w:p>
    <w:p w14:paraId="145B3DCB" w14:textId="0B5E5410" w:rsidR="00E3372E" w:rsidRDefault="00E3372E" w:rsidP="00E3372E">
      <w:pPr>
        <w:pStyle w:val="Normalwebb"/>
      </w:pPr>
    </w:p>
    <w:p w14:paraId="3CCBAFF2" w14:textId="6F633741" w:rsidR="00E3372E" w:rsidRPr="0041185E" w:rsidRDefault="0041185E" w:rsidP="00E3372E">
      <w:pPr>
        <w:pStyle w:val="Normalwebb"/>
        <w:rPr>
          <w:b/>
          <w:bCs/>
        </w:rPr>
      </w:pPr>
      <w:r w:rsidRPr="0041185E">
        <w:rPr>
          <w:b/>
          <w:bCs/>
        </w:rPr>
        <w:t>Branscher som är kritiska med tanke på samhällets funktion</w:t>
      </w:r>
    </w:p>
    <w:p w14:paraId="01E809FF" w14:textId="77777777" w:rsidR="00E3372E" w:rsidRDefault="00E3372E" w:rsidP="00E3372E">
      <w:pPr>
        <w:pStyle w:val="Normalwebb"/>
      </w:pPr>
    </w:p>
    <w:p w14:paraId="398EB1F8" w14:textId="0B98D262" w:rsidR="00E3372E" w:rsidRPr="00E3372E" w:rsidRDefault="00E3372E" w:rsidP="00E3372E">
      <w:pPr>
        <w:pStyle w:val="Normalwebb"/>
        <w:rPr>
          <w:color w:val="000000"/>
          <w:lang w:val="sv-FI" w:eastAsia="sv-FI"/>
        </w:rPr>
      </w:pPr>
      <w:bookmarkStart w:id="1" w:name="_Hlk35526673"/>
      <w:r w:rsidRPr="00E3372E">
        <w:rPr>
          <w:color w:val="000000"/>
          <w:lang w:val="sv-FI" w:eastAsia="sv-FI"/>
        </w:rPr>
        <w:t>Lanskapsregeringen har den 18 mars 2020 beslutat</w:t>
      </w:r>
      <w:r w:rsidR="0041185E">
        <w:rPr>
          <w:color w:val="000000"/>
          <w:lang w:val="sv-FI" w:eastAsia="sv-FI"/>
        </w:rPr>
        <w:t xml:space="preserve"> </w:t>
      </w:r>
      <w:r w:rsidR="0041185E" w:rsidRPr="00E3372E">
        <w:rPr>
          <w:color w:val="000000"/>
          <w:lang w:val="sv-FI" w:eastAsia="sv-FI"/>
        </w:rPr>
        <w:t xml:space="preserve">(ÅLR 2020/2265) </w:t>
      </w:r>
      <w:r w:rsidRPr="00E3372E">
        <w:rPr>
          <w:color w:val="000000"/>
          <w:lang w:val="sv-FI" w:eastAsia="sv-FI"/>
        </w:rPr>
        <w:t xml:space="preserve">att i enlighet 58 § 1 </w:t>
      </w:r>
      <w:proofErr w:type="spellStart"/>
      <w:r w:rsidRPr="00E3372E">
        <w:rPr>
          <w:color w:val="000000"/>
          <w:lang w:val="sv-FI" w:eastAsia="sv-FI"/>
        </w:rPr>
        <w:t>mom</w:t>
      </w:r>
      <w:proofErr w:type="spellEnd"/>
      <w:r w:rsidRPr="00E3372E">
        <w:rPr>
          <w:color w:val="000000"/>
          <w:lang w:val="sv-FI" w:eastAsia="sv-FI"/>
        </w:rPr>
        <w:t xml:space="preserve"> i lagen om smittsamma sjukdomar (FFS 1227/2016) stänga alla lokaler tillhörande grundskolor, gymnasium, yrkesgymnasium, medborgarinstitut och det fria bildningsarbetet på Åland. </w:t>
      </w:r>
    </w:p>
    <w:p w14:paraId="438B0B97" w14:textId="77777777" w:rsidR="0085565B" w:rsidRDefault="00E3372E" w:rsidP="0085565B">
      <w:pPr>
        <w:spacing w:before="100" w:beforeAutospacing="1" w:after="100" w:afterAutospacing="1"/>
        <w:rPr>
          <w:color w:val="000000"/>
          <w:lang w:val="sv-FI" w:eastAsia="sv-FI"/>
        </w:rPr>
      </w:pPr>
      <w:r w:rsidRPr="00E3372E">
        <w:rPr>
          <w:color w:val="000000"/>
          <w:lang w:val="sv-FI" w:eastAsia="sv-FI"/>
        </w:rPr>
        <w:t xml:space="preserve">Denna stängning av lokaler gäller inte för närundervisning i årskurs 1–3 inom </w:t>
      </w:r>
      <w:r w:rsidR="003E22E0">
        <w:rPr>
          <w:color w:val="000000"/>
          <w:lang w:val="sv-FI" w:eastAsia="sv-FI"/>
        </w:rPr>
        <w:t>grundskolan</w:t>
      </w:r>
      <w:r w:rsidRPr="00E3372E">
        <w:rPr>
          <w:color w:val="000000"/>
          <w:lang w:val="sv-FI" w:eastAsia="sv-FI"/>
        </w:rPr>
        <w:t xml:space="preserve"> i fråga om barn till föräldrar </w:t>
      </w:r>
      <w:r w:rsidR="0085565B">
        <w:rPr>
          <w:color w:val="000000"/>
          <w:lang w:val="sv-FI" w:eastAsia="sv-FI"/>
        </w:rPr>
        <w:t xml:space="preserve">och vårdnadshavare </w:t>
      </w:r>
      <w:r w:rsidRPr="00E3372E">
        <w:rPr>
          <w:color w:val="000000"/>
          <w:lang w:val="sv-FI" w:eastAsia="sv-FI"/>
        </w:rPr>
        <w:t xml:space="preserve">som arbetar i branscher som är kritiska med tanke på samhällets funktion. </w:t>
      </w:r>
    </w:p>
    <w:p w14:paraId="55B0F926" w14:textId="6ABF2F6B" w:rsidR="0085565B" w:rsidRPr="00E3372E" w:rsidRDefault="0085565B" w:rsidP="0085565B">
      <w:pPr>
        <w:spacing w:before="100" w:beforeAutospacing="1" w:after="100" w:afterAutospacing="1"/>
        <w:rPr>
          <w:color w:val="000000"/>
          <w:lang w:val="sv-FI" w:eastAsia="sv-FI"/>
        </w:rPr>
      </w:pPr>
      <w:r w:rsidRPr="00E3372E">
        <w:rPr>
          <w:color w:val="000000"/>
          <w:lang w:val="sv-FI" w:eastAsia="sv-FI"/>
        </w:rPr>
        <w:t xml:space="preserve">Personalen i branscher som är kritiska med tanke på samhällets funktion har definierats enligt förvaltningsområde på följande sätt. Den undervisning som nämns i principbeslutet ska säkerställas endast för barn till den personal som är nödvändig med tanke på samhällets funktion. De föräldrar och vårdnadshavare som har möjlighet att ordna vården av barnet hemma ska göra det. </w:t>
      </w:r>
    </w:p>
    <w:p w14:paraId="7F5BCB53" w14:textId="3B4555CC"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Den lista över de branscher som är kritiska för samhällets funktion, som avses i statsrådets förordning av den 17 mars 2020 om temporära begränsningar av skyldigheten att ordna småbarnspedagogik samt undervisning och utbildning, ska tillämpas på Åland dock så att då statliga myndigheter äger åländsk motsvarighet, ska den åländska motsvarigheten avses. </w:t>
      </w:r>
      <w:r w:rsidR="0041185E">
        <w:rPr>
          <w:color w:val="000000"/>
          <w:lang w:val="sv-FI" w:eastAsia="sv-FI"/>
        </w:rPr>
        <w:t xml:space="preserve">Om ändringar sker i rikets lista skall ändringarna automatiskt gälla på Åland. </w:t>
      </w:r>
      <w:r w:rsidRPr="00E3372E">
        <w:rPr>
          <w:color w:val="000000"/>
          <w:lang w:val="sv-FI" w:eastAsia="sv-FI"/>
        </w:rPr>
        <w:t xml:space="preserve">Detta beslut upphäver det beslut som togs den18 mars 2020 (ÅLR 2020/2284). </w:t>
      </w:r>
    </w:p>
    <w:bookmarkEnd w:id="1"/>
    <w:p w14:paraId="1048723E" w14:textId="77777777" w:rsidR="00E3372E" w:rsidRPr="00E3372E" w:rsidRDefault="00E3372E" w:rsidP="00E3372E">
      <w:pPr>
        <w:spacing w:before="100" w:beforeAutospacing="1" w:after="100" w:afterAutospacing="1"/>
        <w:rPr>
          <w:b/>
          <w:bCs/>
          <w:color w:val="000000"/>
          <w:lang w:val="sv-FI" w:eastAsia="sv-FI"/>
        </w:rPr>
      </w:pPr>
      <w:r w:rsidRPr="00E3372E">
        <w:rPr>
          <w:b/>
          <w:bCs/>
          <w:color w:val="000000"/>
          <w:lang w:val="sv-FI" w:eastAsia="sv-FI"/>
        </w:rPr>
        <w:t xml:space="preserve">Statsrådet och statsledningen </w:t>
      </w:r>
    </w:p>
    <w:p w14:paraId="46536407"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Anställda vid republikens presidents kansli, riksdagen och statsrådet (ministerierna) </w:t>
      </w:r>
    </w:p>
    <w:p w14:paraId="08314088"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Anställda vid justitiekanslersämbetet och justitieombudsmannens byrå </w:t>
      </w:r>
    </w:p>
    <w:p w14:paraId="648548AB"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Personer i beredskap inom förvaltningsområdena </w:t>
      </w:r>
    </w:p>
    <w:p w14:paraId="6841A8DA" w14:textId="77777777" w:rsidR="00E3372E" w:rsidRPr="00E3372E" w:rsidRDefault="00E3372E" w:rsidP="00E3372E">
      <w:pPr>
        <w:spacing w:before="100" w:beforeAutospacing="1" w:after="100" w:afterAutospacing="1"/>
        <w:rPr>
          <w:b/>
          <w:bCs/>
          <w:color w:val="000000"/>
          <w:lang w:val="sv-FI" w:eastAsia="sv-FI"/>
        </w:rPr>
      </w:pPr>
      <w:r w:rsidRPr="00E3372E">
        <w:rPr>
          <w:b/>
          <w:bCs/>
          <w:color w:val="000000"/>
          <w:lang w:val="sv-FI" w:eastAsia="sv-FI"/>
        </w:rPr>
        <w:t xml:space="preserve">Finansministeriets förvaltningsområde </w:t>
      </w:r>
    </w:p>
    <w:p w14:paraId="39F7A024"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Säkerställande av det finansiella systemet; finansmarknadsaktörernas finansiella och operativa stabilitet (banker, värdepappersföretag, infrastrukturer osv.) samt kontinuitet i utbudet av samhällsviktiga finansiella marknadstjänster samt i statens skuldhantering, finansförvaltning och borgensverksamhet </w:t>
      </w:r>
    </w:p>
    <w:p w14:paraId="6BC762F6"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Förvärv och avsättande av ekonomiska resurser; statens betalningsrörelse inklusive behandling av utgifter utan vederlag (till exempel statsbidrag till kommunerna), betalning av löner och förmåner, betalning av fortlöpande primära ersättningar till medborgarna (lagstadgade försäkringar, läkemedel, livräntor och försörjningspensioner) </w:t>
      </w:r>
    </w:p>
    <w:p w14:paraId="5B2C680F"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Ansvariga för Skatteförvaltningen, skatteuppbörd och redovisning </w:t>
      </w:r>
    </w:p>
    <w:p w14:paraId="51A0E87B"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Säkerställande av säkerheten i leveranskedjor samt godssäkerhet; Tullens operativa uppgifter </w:t>
      </w:r>
    </w:p>
    <w:p w14:paraId="25039924"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Produktion av statens, kommunernas och samkommunernas IKT-tjänster för att trygga samhällets vitala funktioner, även kommersiella IKT-underleverantörer som stödjer detta </w:t>
      </w:r>
    </w:p>
    <w:p w14:paraId="1616C77B"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Tryggande av personalresurserna; tryggande av Statens arbetsmarknadsverks och Kommunala arbetsmarknadsverkets operativa kapacitet, tryggande av beslutsfattandet när det gäller att anlita personal inom den offentliga sektorn </w:t>
      </w:r>
    </w:p>
    <w:p w14:paraId="02EF8584"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Kommunernas uppgifter som tryggar medborgarnas välfärd och basservice </w:t>
      </w:r>
    </w:p>
    <w:p w14:paraId="39E1C589"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De myndighetsuppgifter inom staten och kommunsektorn som är centrala med tanke på den offentliga maktutövningen, medborgarnas välfärd och ett fungerande samhälle </w:t>
      </w:r>
    </w:p>
    <w:p w14:paraId="2563F589" w14:textId="77777777" w:rsidR="00E3372E" w:rsidRPr="00E3372E" w:rsidRDefault="00E3372E" w:rsidP="00E3372E">
      <w:pPr>
        <w:spacing w:before="100" w:beforeAutospacing="1" w:after="100" w:afterAutospacing="1"/>
        <w:rPr>
          <w:b/>
          <w:bCs/>
          <w:color w:val="000000"/>
          <w:lang w:val="sv-FI" w:eastAsia="sv-FI"/>
        </w:rPr>
      </w:pPr>
      <w:r w:rsidRPr="00E3372E">
        <w:rPr>
          <w:b/>
          <w:bCs/>
          <w:color w:val="000000"/>
          <w:lang w:val="sv-FI" w:eastAsia="sv-FI"/>
        </w:rPr>
        <w:t xml:space="preserve">Justitieministeriets förvaltningsområde </w:t>
      </w:r>
    </w:p>
    <w:p w14:paraId="06CF4E4F"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Fångvården och personalen vid Brottspåföljdsmyndigheten </w:t>
      </w:r>
    </w:p>
    <w:p w14:paraId="59FBCF64"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Nödvändiga funktioner i landskapet Åland </w:t>
      </w:r>
    </w:p>
    <w:p w14:paraId="2C500CFD" w14:textId="77777777" w:rsidR="00E3372E" w:rsidRPr="00E3372E" w:rsidRDefault="00E3372E" w:rsidP="00E3372E">
      <w:pPr>
        <w:spacing w:before="100" w:beforeAutospacing="1" w:after="100" w:afterAutospacing="1"/>
        <w:rPr>
          <w:b/>
          <w:bCs/>
          <w:color w:val="000000"/>
          <w:lang w:val="sv-FI" w:eastAsia="sv-FI"/>
        </w:rPr>
      </w:pPr>
      <w:r w:rsidRPr="00E3372E">
        <w:rPr>
          <w:b/>
          <w:bCs/>
          <w:color w:val="000000"/>
          <w:lang w:val="sv-FI" w:eastAsia="sv-FI"/>
        </w:rPr>
        <w:t xml:space="preserve">Inrikesministeriets förvaltningsområde </w:t>
      </w:r>
    </w:p>
    <w:p w14:paraId="160F21B3"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Gränsbevakningsväsendets personal </w:t>
      </w:r>
    </w:p>
    <w:p w14:paraId="5D8C970F"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Polisstyrelsens, polisinrättningarnas och de landsomfattande enheternas personal </w:t>
      </w:r>
    </w:p>
    <w:p w14:paraId="758BFBC7"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Nödcentralsverkets personal </w:t>
      </w:r>
    </w:p>
    <w:p w14:paraId="1646FFA0"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Skyddspolisens personal </w:t>
      </w:r>
    </w:p>
    <w:p w14:paraId="3CC95A31"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Migrationsverkets personal samt personal vid förläggningar och </w:t>
      </w:r>
      <w:proofErr w:type="spellStart"/>
      <w:r w:rsidRPr="00E3372E">
        <w:rPr>
          <w:color w:val="000000"/>
          <w:lang w:val="sv-FI" w:eastAsia="sv-FI"/>
        </w:rPr>
        <w:t>förvarsenheter</w:t>
      </w:r>
      <w:proofErr w:type="spellEnd"/>
      <w:r w:rsidRPr="00E3372E">
        <w:rPr>
          <w:color w:val="000000"/>
          <w:lang w:val="sv-FI" w:eastAsia="sv-FI"/>
        </w:rPr>
        <w:t xml:space="preserve"> </w:t>
      </w:r>
    </w:p>
    <w:p w14:paraId="1395E511"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Räddningsväsendet: personal inom regionförvaltningsverkens ansvarsområden för räddningsväsende och beredskap, räddningsverkens personal (inkl. den personal som sköter prehospital akutsjukvård och första insatsen), personal vid avtalsbrandkårernas larmavdelningar (inkl. den personal som sköter första insatsen) </w:t>
      </w:r>
    </w:p>
    <w:p w14:paraId="788179CA"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Krishanteringscentrets personal </w:t>
      </w:r>
    </w:p>
    <w:p w14:paraId="1A2A3891" w14:textId="77777777" w:rsidR="00E3372E" w:rsidRPr="00E3372E" w:rsidRDefault="00E3372E" w:rsidP="00E3372E">
      <w:pPr>
        <w:spacing w:before="100" w:beforeAutospacing="1" w:after="100" w:afterAutospacing="1"/>
        <w:rPr>
          <w:b/>
          <w:bCs/>
          <w:color w:val="000000"/>
          <w:lang w:val="sv-FI" w:eastAsia="sv-FI"/>
        </w:rPr>
      </w:pPr>
      <w:r w:rsidRPr="00E3372E">
        <w:rPr>
          <w:b/>
          <w:bCs/>
          <w:color w:val="000000"/>
          <w:lang w:val="sv-FI" w:eastAsia="sv-FI"/>
        </w:rPr>
        <w:t xml:space="preserve">Försvarsministeriets förvaltningsområde </w:t>
      </w:r>
    </w:p>
    <w:p w14:paraId="60C8C1A7"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Anställda vid Försvarsmakten i fråga om åtminstone följande uppgiftsområden </w:t>
      </w:r>
    </w:p>
    <w:p w14:paraId="10BA1F9A"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Beredskap </w:t>
      </w:r>
    </w:p>
    <w:p w14:paraId="4F5B1B0E"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Övervakning och tryggande av landets territoriella integritet </w:t>
      </w:r>
    </w:p>
    <w:p w14:paraId="7529C631"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Handräckning </w:t>
      </w:r>
    </w:p>
    <w:p w14:paraId="5EA54B65"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Inrättande </w:t>
      </w:r>
    </w:p>
    <w:p w14:paraId="064A5CCD"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Utbildning </w:t>
      </w:r>
    </w:p>
    <w:p w14:paraId="6DD6E8A8"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Bevaknings- och säkerhetsverksamhet </w:t>
      </w:r>
    </w:p>
    <w:p w14:paraId="68A85A1B"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Allmänt taget ska personal som behövs för ledning och beslutsfattande med framförhållning samt lägesbedömning och framtagande av lägesbilder säkerställas (hänför sig till alla ovannämnda branscher/ansvarsområden) </w:t>
      </w:r>
    </w:p>
    <w:p w14:paraId="1D95BF5D"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Service och underhåll, även serviceprestationer i form av underleveranser </w:t>
      </w:r>
    </w:p>
    <w:p w14:paraId="14DB0870" w14:textId="77777777" w:rsidR="00E3372E" w:rsidRPr="00E3372E" w:rsidRDefault="00E3372E" w:rsidP="00E3372E">
      <w:pPr>
        <w:spacing w:before="100" w:beforeAutospacing="1" w:after="100" w:afterAutospacing="1"/>
        <w:rPr>
          <w:b/>
          <w:bCs/>
          <w:color w:val="000000"/>
          <w:lang w:val="sv-FI" w:eastAsia="sv-FI"/>
        </w:rPr>
      </w:pPr>
      <w:r w:rsidRPr="00E3372E">
        <w:rPr>
          <w:b/>
          <w:bCs/>
          <w:color w:val="000000"/>
          <w:lang w:val="sv-FI" w:eastAsia="sv-FI"/>
        </w:rPr>
        <w:t xml:space="preserve">Undervisnings- och kulturministeriets förvaltningsområde </w:t>
      </w:r>
    </w:p>
    <w:p w14:paraId="31DF6643"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Personal inom småbarnspedagogiken </w:t>
      </w:r>
    </w:p>
    <w:p w14:paraId="6262ED4F"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Allmänt taget undervisningspersonal på alla </w:t>
      </w:r>
      <w:proofErr w:type="spellStart"/>
      <w:r w:rsidRPr="00E3372E">
        <w:rPr>
          <w:color w:val="000000"/>
          <w:lang w:val="sv-FI" w:eastAsia="sv-FI"/>
        </w:rPr>
        <w:t>utbildningsstadier</w:t>
      </w:r>
      <w:proofErr w:type="spellEnd"/>
      <w:r w:rsidRPr="00E3372E">
        <w:rPr>
          <w:color w:val="000000"/>
          <w:lang w:val="sv-FI" w:eastAsia="sv-FI"/>
        </w:rPr>
        <w:t xml:space="preserve"> </w:t>
      </w:r>
    </w:p>
    <w:p w14:paraId="0836C8CB"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Viss personal vid minnesorganisationer </w:t>
      </w:r>
    </w:p>
    <w:p w14:paraId="38C1C619"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Vissa anställda inom kyrkan och församlingarna med tanke på den mentala </w:t>
      </w:r>
      <w:proofErr w:type="spellStart"/>
      <w:r w:rsidRPr="00E3372E">
        <w:rPr>
          <w:color w:val="000000"/>
          <w:lang w:val="sv-FI" w:eastAsia="sv-FI"/>
        </w:rPr>
        <w:t>kriståligheten</w:t>
      </w:r>
      <w:proofErr w:type="spellEnd"/>
      <w:r w:rsidRPr="00E3372E">
        <w:rPr>
          <w:color w:val="000000"/>
          <w:lang w:val="sv-FI" w:eastAsia="sv-FI"/>
        </w:rPr>
        <w:t xml:space="preserve"> </w:t>
      </w:r>
    </w:p>
    <w:p w14:paraId="7CD98951"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Ungdomsarbetare </w:t>
      </w:r>
    </w:p>
    <w:p w14:paraId="4075D945" w14:textId="77777777" w:rsidR="00E3372E" w:rsidRPr="00E3372E" w:rsidRDefault="00E3372E" w:rsidP="00E3372E">
      <w:pPr>
        <w:spacing w:before="100" w:beforeAutospacing="1" w:after="100" w:afterAutospacing="1"/>
        <w:rPr>
          <w:b/>
          <w:bCs/>
          <w:color w:val="000000"/>
          <w:lang w:val="sv-FI" w:eastAsia="sv-FI"/>
        </w:rPr>
      </w:pPr>
      <w:r w:rsidRPr="00E3372E">
        <w:rPr>
          <w:b/>
          <w:bCs/>
          <w:color w:val="000000"/>
          <w:lang w:val="sv-FI" w:eastAsia="sv-FI"/>
        </w:rPr>
        <w:t xml:space="preserve">Jord- och skogsbruksministeriets förvaltningsområde </w:t>
      </w:r>
    </w:p>
    <w:p w14:paraId="041CF4D3"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Personal inom livsmedelsförsörjningen, inkl. primärproduktion, livsmedelsindustri och livsmedelsdistribution </w:t>
      </w:r>
    </w:p>
    <w:p w14:paraId="65E90470"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Handel, logistikcentraler och transporter, partihandeln </w:t>
      </w:r>
      <w:proofErr w:type="spellStart"/>
      <w:r w:rsidRPr="00E3372E">
        <w:rPr>
          <w:color w:val="000000"/>
          <w:lang w:val="sv-FI" w:eastAsia="sv-FI"/>
        </w:rPr>
        <w:t>Food</w:t>
      </w:r>
      <w:proofErr w:type="spellEnd"/>
      <w:r w:rsidRPr="00E3372E">
        <w:rPr>
          <w:color w:val="000000"/>
          <w:lang w:val="sv-FI" w:eastAsia="sv-FI"/>
        </w:rPr>
        <w:t xml:space="preserve"> Service och storkök </w:t>
      </w:r>
    </w:p>
    <w:p w14:paraId="375C28F6"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Uppgifter som tryggar vattentjänsterna, även vattentjänstverk, vattenkemikalieproduktion och -logistik </w:t>
      </w:r>
    </w:p>
    <w:p w14:paraId="659C2AE6"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Hantering av översvämningsrisker och övervakning av dammsäkerheten </w:t>
      </w:r>
    </w:p>
    <w:p w14:paraId="3326A8F9" w14:textId="77777777" w:rsidR="00E3372E" w:rsidRPr="00E3372E" w:rsidRDefault="00E3372E" w:rsidP="00E3372E">
      <w:pPr>
        <w:spacing w:before="100" w:beforeAutospacing="1" w:after="100" w:afterAutospacing="1"/>
        <w:rPr>
          <w:b/>
          <w:bCs/>
          <w:color w:val="000000"/>
          <w:lang w:val="sv-FI" w:eastAsia="sv-FI"/>
        </w:rPr>
      </w:pPr>
      <w:r w:rsidRPr="00E3372E">
        <w:rPr>
          <w:b/>
          <w:bCs/>
          <w:color w:val="000000"/>
          <w:lang w:val="sv-FI" w:eastAsia="sv-FI"/>
        </w:rPr>
        <w:t xml:space="preserve">Kommunikationsministeriets förvaltningsområde </w:t>
      </w:r>
    </w:p>
    <w:p w14:paraId="6D2D361D"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Trafiksäkerhetsverket </w:t>
      </w:r>
      <w:proofErr w:type="spellStart"/>
      <w:r w:rsidRPr="00E3372E">
        <w:rPr>
          <w:color w:val="000000"/>
          <w:lang w:val="sv-FI" w:eastAsia="sv-FI"/>
        </w:rPr>
        <w:t>Traficom</w:t>
      </w:r>
      <w:proofErr w:type="spellEnd"/>
      <w:r w:rsidRPr="00E3372E">
        <w:rPr>
          <w:color w:val="000000"/>
          <w:lang w:val="sv-FI" w:eastAsia="sv-FI"/>
        </w:rPr>
        <w:t xml:space="preserve">, inkl. förarexamen och kundservice i fråga om yrkeskompetens, </w:t>
      </w:r>
      <w:proofErr w:type="spellStart"/>
      <w:r w:rsidRPr="00E3372E">
        <w:rPr>
          <w:color w:val="000000"/>
          <w:lang w:val="sv-FI" w:eastAsia="sv-FI"/>
        </w:rPr>
        <w:t>Ajovarma</w:t>
      </w:r>
      <w:proofErr w:type="spellEnd"/>
      <w:r w:rsidRPr="00E3372E">
        <w:rPr>
          <w:color w:val="000000"/>
          <w:lang w:val="sv-FI" w:eastAsia="sv-FI"/>
        </w:rPr>
        <w:t xml:space="preserve"> Oy </w:t>
      </w:r>
    </w:p>
    <w:p w14:paraId="7A81F8AF"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Trafikledsverket </w:t>
      </w:r>
    </w:p>
    <w:p w14:paraId="672E3F0B"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Meteorologiska institutet </w:t>
      </w:r>
    </w:p>
    <w:p w14:paraId="7435715E"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Närings-, trafik- och miljöcentralernas personal (ansvarsområdet för trafik): </w:t>
      </w:r>
    </w:p>
    <w:p w14:paraId="414B2453"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underhållsentreprenörer (statens och kommunernas vägar, banor och farleder) </w:t>
      </w:r>
    </w:p>
    <w:p w14:paraId="7ABD63AF"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närings-, trafik- och miljöcentralernas beredskaps- och förberedelseuppgifter </w:t>
      </w:r>
    </w:p>
    <w:p w14:paraId="4EA6211E"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w:t>
      </w:r>
      <w:proofErr w:type="spellStart"/>
      <w:r w:rsidRPr="00E3372E">
        <w:rPr>
          <w:color w:val="000000"/>
          <w:lang w:val="sv-FI" w:eastAsia="sv-FI"/>
        </w:rPr>
        <w:t>Finferries</w:t>
      </w:r>
      <w:proofErr w:type="spellEnd"/>
      <w:r w:rsidRPr="00E3372E">
        <w:rPr>
          <w:color w:val="000000"/>
          <w:lang w:val="sv-FI" w:eastAsia="sv-FI"/>
        </w:rPr>
        <w:t xml:space="preserve"> skärgårdstrafik </w:t>
      </w:r>
    </w:p>
    <w:p w14:paraId="56514F25"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TMF-koncernen (</w:t>
      </w:r>
      <w:proofErr w:type="spellStart"/>
      <w:r w:rsidRPr="00E3372E">
        <w:rPr>
          <w:color w:val="000000"/>
          <w:lang w:val="sv-FI" w:eastAsia="sv-FI"/>
        </w:rPr>
        <w:t>Traffic</w:t>
      </w:r>
      <w:proofErr w:type="spellEnd"/>
      <w:r w:rsidRPr="00E3372E">
        <w:rPr>
          <w:color w:val="000000"/>
          <w:lang w:val="sv-FI" w:eastAsia="sv-FI"/>
        </w:rPr>
        <w:t xml:space="preserve"> Management Finland) </w:t>
      </w:r>
    </w:p>
    <w:p w14:paraId="085610B7"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Rundradion Ab och kommersiella huvudsakliga medier </w:t>
      </w:r>
    </w:p>
    <w:p w14:paraId="68CC00E3"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operativ personal och journalister </w:t>
      </w:r>
    </w:p>
    <w:p w14:paraId="754AFE72"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Personal som är väsentlig med tanke på drift av kollektivtrafiken </w:t>
      </w:r>
    </w:p>
    <w:p w14:paraId="59105087"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alla buss-, spårvagns- och metroförare </w:t>
      </w:r>
    </w:p>
    <w:p w14:paraId="61EE2149"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HRT trafikstyrning </w:t>
      </w:r>
    </w:p>
    <w:p w14:paraId="077FC9FC"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säkerhetspersonal (väktare och ordningsvakter) </w:t>
      </w:r>
    </w:p>
    <w:p w14:paraId="4C748191"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Personal som är väsentlig med tanke på drift av godstrafiken </w:t>
      </w:r>
    </w:p>
    <w:p w14:paraId="2C9B7A48"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transporter av livsmedel, bränsle och råvaror </w:t>
      </w:r>
    </w:p>
    <w:p w14:paraId="63AEF77E"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alla lastbilschaufförer/alla transportföretag/medlemmar i Finlands Transport och Logistik SKAL och andra </w:t>
      </w:r>
    </w:p>
    <w:p w14:paraId="4A5986B9"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lastbilsmekaniker </w:t>
      </w:r>
    </w:p>
    <w:p w14:paraId="67923AE6"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terminalpersonal </w:t>
      </w:r>
    </w:p>
    <w:p w14:paraId="6FEA85A2"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Distributionstrafik och postverksamhet </w:t>
      </w:r>
    </w:p>
    <w:p w14:paraId="13159044"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distributionsaktörernas operativa personal </w:t>
      </w:r>
    </w:p>
    <w:p w14:paraId="3D4C3048"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w:t>
      </w:r>
      <w:proofErr w:type="spellStart"/>
      <w:r w:rsidRPr="00E3372E">
        <w:rPr>
          <w:color w:val="000000"/>
          <w:lang w:val="sv-FI" w:eastAsia="sv-FI"/>
        </w:rPr>
        <w:t>Posti</w:t>
      </w:r>
      <w:proofErr w:type="spellEnd"/>
      <w:r w:rsidRPr="00E3372E">
        <w:rPr>
          <w:color w:val="000000"/>
          <w:lang w:val="sv-FI" w:eastAsia="sv-FI"/>
        </w:rPr>
        <w:t xml:space="preserve"> </w:t>
      </w:r>
      <w:proofErr w:type="spellStart"/>
      <w:r w:rsidRPr="00E3372E">
        <w:rPr>
          <w:color w:val="000000"/>
          <w:lang w:val="sv-FI" w:eastAsia="sv-FI"/>
        </w:rPr>
        <w:t>Abp:s</w:t>
      </w:r>
      <w:proofErr w:type="spellEnd"/>
      <w:r w:rsidRPr="00E3372E">
        <w:rPr>
          <w:color w:val="000000"/>
          <w:lang w:val="sv-FI" w:eastAsia="sv-FI"/>
        </w:rPr>
        <w:t xml:space="preserve"> operativa personal </w:t>
      </w:r>
    </w:p>
    <w:p w14:paraId="2EE5211C"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Tryggande av trafikstyrningsbolagets verksamhet (också ANS/flygservice, VTS/sjötrafik, spårtrafik/vägtrafik) </w:t>
      </w:r>
    </w:p>
    <w:p w14:paraId="2733F8AE"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Rederier och sjöfart (inkl. isbrytning och Arctia Oy) </w:t>
      </w:r>
    </w:p>
    <w:p w14:paraId="0FD7E5F5"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lotsning, fartygsbesättningar, hamnoperatörernas personal, det vill säga hamnarbetare som lossar/lastar fartyg, vissa tillhandahållare av hamntjänster, till exempel </w:t>
      </w:r>
      <w:proofErr w:type="spellStart"/>
      <w:r w:rsidRPr="00E3372E">
        <w:rPr>
          <w:color w:val="000000"/>
          <w:lang w:val="sv-FI" w:eastAsia="sv-FI"/>
        </w:rPr>
        <w:t>fartygsförtöjare</w:t>
      </w:r>
      <w:proofErr w:type="spellEnd"/>
      <w:r w:rsidRPr="00E3372E">
        <w:rPr>
          <w:color w:val="000000"/>
          <w:lang w:val="sv-FI" w:eastAsia="sv-FI"/>
        </w:rPr>
        <w:t xml:space="preserve"> och hamnförvaltning samt förare av skärgårdsfartyg </w:t>
      </w:r>
    </w:p>
    <w:p w14:paraId="689DAB10"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Luftfart </w:t>
      </w:r>
    </w:p>
    <w:p w14:paraId="03B87476"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personal som deltar i produktionen av flygtrafiktjänster/flygtrafikledningstjänster, såsom flygledare, flyginformationstjänst, personal som producerar information om flygväder, teknisk personal inom flygtrafiktjänster, flygtrafiksinformatörer </w:t>
      </w:r>
    </w:p>
    <w:p w14:paraId="565878B4"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instruktörer för flygoperatörer, kabinpersonal, teknisk personal, planeringspersonal, marktjänstföretagens personal </w:t>
      </w:r>
    </w:p>
    <w:p w14:paraId="1B1B872E"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flygplatsens säkerhetskontrollpersonal och säkerhetsövervakare </w:t>
      </w:r>
    </w:p>
    <w:p w14:paraId="0A1DB7DF"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flygplatsens underhållspersonal, räddningspersonal, kommunikationspersonal och teknisk personal </w:t>
      </w:r>
    </w:p>
    <w:p w14:paraId="3123966B"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Spårtrafik </w:t>
      </w:r>
    </w:p>
    <w:p w14:paraId="3D4E4763"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trafikstyrning, personer som svarar för förande av en enhet, bland annat förare och chefer för växlingsarbete, personer som sköter underhåll av säkerhetsanordningar, </w:t>
      </w:r>
      <w:proofErr w:type="spellStart"/>
      <w:r w:rsidRPr="00E3372E">
        <w:rPr>
          <w:color w:val="000000"/>
          <w:lang w:val="sv-FI" w:eastAsia="sv-FI"/>
        </w:rPr>
        <w:t>elbanor</w:t>
      </w:r>
      <w:proofErr w:type="spellEnd"/>
      <w:r w:rsidRPr="00E3372E">
        <w:rPr>
          <w:color w:val="000000"/>
          <w:lang w:val="sv-FI" w:eastAsia="sv-FI"/>
        </w:rPr>
        <w:t xml:space="preserve"> och infrastruktur, driftledare för </w:t>
      </w:r>
      <w:proofErr w:type="spellStart"/>
      <w:r w:rsidRPr="00E3372E">
        <w:rPr>
          <w:color w:val="000000"/>
          <w:lang w:val="sv-FI" w:eastAsia="sv-FI"/>
        </w:rPr>
        <w:t>elbanor</w:t>
      </w:r>
      <w:proofErr w:type="spellEnd"/>
      <w:r w:rsidRPr="00E3372E">
        <w:rPr>
          <w:color w:val="000000"/>
          <w:lang w:val="sv-FI" w:eastAsia="sv-FI"/>
        </w:rPr>
        <w:t xml:space="preserve">, konduktörer </w:t>
      </w:r>
    </w:p>
    <w:p w14:paraId="7F15637F"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Datakommunikationstjänster </w:t>
      </w:r>
    </w:p>
    <w:p w14:paraId="72970ABA"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operativ personal för teleoperatörer, internetleverantörer, teleentreprenörer, IKT-leverantörer och </w:t>
      </w:r>
      <w:proofErr w:type="spellStart"/>
      <w:r w:rsidRPr="00E3372E">
        <w:rPr>
          <w:color w:val="000000"/>
          <w:lang w:val="sv-FI" w:eastAsia="sv-FI"/>
        </w:rPr>
        <w:t>IT-företag</w:t>
      </w:r>
      <w:proofErr w:type="spellEnd"/>
      <w:r w:rsidRPr="00E3372E">
        <w:rPr>
          <w:color w:val="000000"/>
          <w:lang w:val="sv-FI" w:eastAsia="sv-FI"/>
        </w:rPr>
        <w:t xml:space="preserve"> </w:t>
      </w:r>
    </w:p>
    <w:p w14:paraId="27836AB2"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Klassificerings- och bedömningsorgan </w:t>
      </w:r>
    </w:p>
    <w:p w14:paraId="77A10281"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Fordonsbesiktning </w:t>
      </w:r>
    </w:p>
    <w:p w14:paraId="76EA18E1"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Samhällets övriga viktiga och nödvändiga uppgifter som påverkar människors rörlighet och kommunikation </w:t>
      </w:r>
    </w:p>
    <w:p w14:paraId="0DC9600F" w14:textId="77777777" w:rsidR="00E3372E" w:rsidRPr="00E3372E" w:rsidRDefault="00E3372E" w:rsidP="00E3372E">
      <w:pPr>
        <w:spacing w:before="100" w:beforeAutospacing="1" w:after="100" w:afterAutospacing="1"/>
        <w:rPr>
          <w:b/>
          <w:bCs/>
          <w:color w:val="000000"/>
          <w:lang w:val="sv-FI" w:eastAsia="sv-FI"/>
        </w:rPr>
      </w:pPr>
      <w:r w:rsidRPr="00E3372E">
        <w:rPr>
          <w:b/>
          <w:bCs/>
          <w:color w:val="000000"/>
          <w:lang w:val="sv-FI" w:eastAsia="sv-FI"/>
        </w:rPr>
        <w:t xml:space="preserve">Arbets- och näringsministeriets förvaltningsområde </w:t>
      </w:r>
    </w:p>
    <w:p w14:paraId="0176DDB8"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El-, värme- och bränsleförsörjning, även överföring och distribution </w:t>
      </w:r>
    </w:p>
    <w:p w14:paraId="48248D25"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Kärn- och strålsäkerhet </w:t>
      </w:r>
    </w:p>
    <w:p w14:paraId="3D47B237"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Företagsfinansiering </w:t>
      </w:r>
    </w:p>
    <w:p w14:paraId="028CAAE5"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Löneadministration </w:t>
      </w:r>
    </w:p>
    <w:p w14:paraId="6984CE88"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Arbets- och näringsbyråerna, NTM-centralerna (upphandling, ledning av arbets- och näringstjänster, företagstjänster), utvecklings- och förvaltningscentret (personaltjänster, digitala tjänster, betalningar), arbets- och näringsförvaltningens kundservicecenter (telefontjänster) </w:t>
      </w:r>
    </w:p>
    <w:p w14:paraId="26F43238"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Konkurrens- och konsumentverkets uppgifter som gäller tillsyn över företagsförvärv </w:t>
      </w:r>
    </w:p>
    <w:p w14:paraId="01374DAA"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Den tillståndsövervakning som Säkerhets- och kemikalieverket </w:t>
      </w:r>
      <w:proofErr w:type="spellStart"/>
      <w:r w:rsidRPr="00E3372E">
        <w:rPr>
          <w:color w:val="000000"/>
          <w:lang w:val="sv-FI" w:eastAsia="sv-FI"/>
        </w:rPr>
        <w:t>Tukes</w:t>
      </w:r>
      <w:proofErr w:type="spellEnd"/>
      <w:r w:rsidRPr="00E3372E">
        <w:rPr>
          <w:color w:val="000000"/>
          <w:lang w:val="sv-FI" w:eastAsia="sv-FI"/>
        </w:rPr>
        <w:t xml:space="preserve"> svarar för och som gäller sådana objekt som medför risk för storolyckor (till exempel kemiska anläggningar, gruvor) </w:t>
      </w:r>
    </w:p>
    <w:p w14:paraId="41AB1287"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Patent- och registerstyrelsens registreringsuppgifter </w:t>
      </w:r>
    </w:p>
    <w:p w14:paraId="5AF29F7B"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Försörjningsberedskapscentralen och försörjningsberedskapsorganisationens poolsekreterare och motsvarande </w:t>
      </w:r>
    </w:p>
    <w:p w14:paraId="28DD2034"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Funktioner som är kritiska med tanke på försörjningsberedskapen, till exempel logistik och kemi-, olje-, plast- och förpackningsindustri, läkemedelsförsörjning, livsmedelsförsörjning och energiförsörjning, skogs-, teknologi- och byggindustri </w:t>
      </w:r>
    </w:p>
    <w:p w14:paraId="462941A8"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Uppgifter som gäller övervakning, service och underhåll av system som är kritiska med tanke på samhällets funktion </w:t>
      </w:r>
    </w:p>
    <w:p w14:paraId="37C8B0E9"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Personalen vid Migrationsverket </w:t>
      </w:r>
    </w:p>
    <w:p w14:paraId="29379D2F"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Kommunernas invandrartjänster och allmän rådgivning </w:t>
      </w:r>
    </w:p>
    <w:p w14:paraId="5595D2F0"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Stödfunktioner som är nödvändiga för att ovan nämnda uppgifter och funktioner ska kunna skötas </w:t>
      </w:r>
    </w:p>
    <w:p w14:paraId="6FCA2A3C" w14:textId="77777777" w:rsidR="00E3372E" w:rsidRPr="00E3372E" w:rsidRDefault="00E3372E" w:rsidP="00E3372E">
      <w:pPr>
        <w:spacing w:before="100" w:beforeAutospacing="1" w:after="100" w:afterAutospacing="1"/>
        <w:rPr>
          <w:b/>
          <w:bCs/>
          <w:color w:val="000000"/>
          <w:lang w:val="sv-FI" w:eastAsia="sv-FI"/>
        </w:rPr>
      </w:pPr>
      <w:r w:rsidRPr="00E3372E">
        <w:rPr>
          <w:b/>
          <w:bCs/>
          <w:color w:val="000000"/>
          <w:lang w:val="sv-FI" w:eastAsia="sv-FI"/>
        </w:rPr>
        <w:t xml:space="preserve">Social- och hälsovårdsministeriets förvaltningsområde </w:t>
      </w:r>
    </w:p>
    <w:p w14:paraId="39C332F6"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Social- och hälsovårdspersonal, inkl. forskning </w:t>
      </w:r>
    </w:p>
    <w:p w14:paraId="1086E841"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w:t>
      </w:r>
      <w:proofErr w:type="spellStart"/>
      <w:r w:rsidRPr="00E3372E">
        <w:rPr>
          <w:color w:val="000000"/>
          <w:lang w:val="sv-FI" w:eastAsia="sv-FI"/>
        </w:rPr>
        <w:t>Fimea</w:t>
      </w:r>
      <w:proofErr w:type="spellEnd"/>
      <w:r w:rsidRPr="00E3372E">
        <w:rPr>
          <w:color w:val="000000"/>
          <w:lang w:val="sv-FI" w:eastAsia="sv-FI"/>
        </w:rPr>
        <w:t xml:space="preserve"> </w:t>
      </w:r>
    </w:p>
    <w:p w14:paraId="2288B3C5"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STUK </w:t>
      </w:r>
    </w:p>
    <w:p w14:paraId="71656235"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Tillstånds- och tillsynsverket för social- och hälsovården </w:t>
      </w:r>
      <w:proofErr w:type="spellStart"/>
      <w:r w:rsidRPr="00E3372E">
        <w:rPr>
          <w:color w:val="000000"/>
          <w:lang w:val="sv-FI" w:eastAsia="sv-FI"/>
        </w:rPr>
        <w:t>Valviras</w:t>
      </w:r>
      <w:proofErr w:type="spellEnd"/>
      <w:r w:rsidRPr="00E3372E">
        <w:rPr>
          <w:color w:val="000000"/>
          <w:lang w:val="sv-FI" w:eastAsia="sv-FI"/>
        </w:rPr>
        <w:t xml:space="preserve"> ledning samt styrning och övervakning av de kritiska funktionerna </w:t>
      </w:r>
    </w:p>
    <w:p w14:paraId="59757CB2"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w:t>
      </w:r>
      <w:proofErr w:type="spellStart"/>
      <w:r w:rsidRPr="00E3372E">
        <w:rPr>
          <w:color w:val="000000"/>
          <w:lang w:val="sv-FI" w:eastAsia="sv-FI"/>
        </w:rPr>
        <w:t>THL:s</w:t>
      </w:r>
      <w:proofErr w:type="spellEnd"/>
      <w:r w:rsidRPr="00E3372E">
        <w:rPr>
          <w:color w:val="000000"/>
          <w:lang w:val="sv-FI" w:eastAsia="sv-FI"/>
        </w:rPr>
        <w:t xml:space="preserve"> ledning och sakkunskap om smittsamma sjukdomar inklusive stödfunktioner, laboratorium </w:t>
      </w:r>
    </w:p>
    <w:p w14:paraId="0B3D92CE"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w:t>
      </w:r>
      <w:proofErr w:type="spellStart"/>
      <w:r w:rsidRPr="00E3372E">
        <w:rPr>
          <w:color w:val="000000"/>
          <w:lang w:val="sv-FI" w:eastAsia="sv-FI"/>
        </w:rPr>
        <w:t>THL:s</w:t>
      </w:r>
      <w:proofErr w:type="spellEnd"/>
      <w:r w:rsidRPr="00E3372E">
        <w:rPr>
          <w:color w:val="000000"/>
          <w:lang w:val="sv-FI" w:eastAsia="sv-FI"/>
        </w:rPr>
        <w:t xml:space="preserve"> tjänster för staten (rättsmedicin, sinnessjukhus för fångar, statens skolhem, statens sinnessjukhus) </w:t>
      </w:r>
    </w:p>
    <w:p w14:paraId="5435B004"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Arbetshälsoinstitutets kompetens i fråga om smittsamma sjukdomar samt deras effekter för hälsan och arbetarskyddet </w:t>
      </w:r>
    </w:p>
    <w:p w14:paraId="2AAE78B9"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Skyddshemstjänster </w:t>
      </w:r>
    </w:p>
    <w:p w14:paraId="025A20EF"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Besvärsnämnden för social trygghet och andra besvärsnämnder inom försäkringsbranschen </w:t>
      </w:r>
    </w:p>
    <w:p w14:paraId="56AE2E7D"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Personliga assistenter till personer med funktionsnedsättning </w:t>
      </w:r>
    </w:p>
    <w:p w14:paraId="733A5E0E"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Dygnet runt telefontjänst för personer som möter våld, Nollinjen </w:t>
      </w:r>
    </w:p>
    <w:p w14:paraId="21373E77"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Ledning av regionförvaltningsverkens ansvarsområden för basservice, rättsskydd och tillstånd samt arbetarskydd, styrning och övervakning av de kritiska funktionerna </w:t>
      </w:r>
    </w:p>
    <w:p w14:paraId="5F642CFA"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Läkemedelsförsörjningen inklusive aktörerna och logistikkedjorna inom läkemedelsförsörjningen </w:t>
      </w:r>
    </w:p>
    <w:p w14:paraId="211E532E"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Personal inom miljö- och hälsoskyddet </w:t>
      </w:r>
    </w:p>
    <w:p w14:paraId="2369D5D1"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FPA och arbetslöshetskassornas förmånsverksamhet, andra som verkställer den sociala tryggheten </w:t>
      </w:r>
    </w:p>
    <w:p w14:paraId="2E3C7F0E"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Städ- och rengöringstjänster </w:t>
      </w:r>
    </w:p>
    <w:p w14:paraId="61E3048A"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FRK/blodtjänst och logistik </w:t>
      </w:r>
    </w:p>
    <w:p w14:paraId="5D3214C6" w14:textId="77777777" w:rsidR="00E3372E" w:rsidRPr="00E3372E" w:rsidRDefault="00E3372E" w:rsidP="00E3372E">
      <w:pPr>
        <w:spacing w:before="100" w:beforeAutospacing="1" w:after="100" w:afterAutospacing="1"/>
        <w:rPr>
          <w:b/>
          <w:bCs/>
          <w:color w:val="000000"/>
          <w:lang w:val="sv-FI" w:eastAsia="sv-FI"/>
        </w:rPr>
      </w:pPr>
      <w:r w:rsidRPr="00E3372E">
        <w:rPr>
          <w:b/>
          <w:bCs/>
          <w:color w:val="000000"/>
          <w:lang w:val="sv-FI" w:eastAsia="sv-FI"/>
        </w:rPr>
        <w:t xml:space="preserve">Miljöministeriets förvaltningsområde </w:t>
      </w:r>
    </w:p>
    <w:p w14:paraId="6553C652"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Avfallshantering </w:t>
      </w:r>
    </w:p>
    <w:p w14:paraId="59EC2230"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Verksamhet och avfallshantering vid avloppsreningsverk som hör till kommunala vattentjänster </w:t>
      </w:r>
    </w:p>
    <w:p w14:paraId="52E86294"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Beredskap för skador vid tillsynen över miljötillstånd </w:t>
      </w:r>
    </w:p>
    <w:p w14:paraId="381AAB1F"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Den personal vid Finlands miljöcentral som sköter registren över miljöinformation </w:t>
      </w:r>
    </w:p>
    <w:p w14:paraId="7223988E"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Finlands miljöcentrals beredskapspersonal </w:t>
      </w:r>
    </w:p>
    <w:p w14:paraId="5AA066B0" w14:textId="77777777" w:rsidR="00E3372E" w:rsidRPr="00E3372E" w:rsidRDefault="00E3372E" w:rsidP="00E3372E">
      <w:pPr>
        <w:spacing w:before="100" w:beforeAutospacing="1" w:after="100" w:afterAutospacing="1"/>
        <w:rPr>
          <w:b/>
          <w:bCs/>
          <w:color w:val="000000"/>
          <w:lang w:val="sv-FI" w:eastAsia="sv-FI"/>
        </w:rPr>
      </w:pPr>
      <w:r w:rsidRPr="00E3372E">
        <w:rPr>
          <w:b/>
          <w:bCs/>
          <w:color w:val="000000"/>
          <w:lang w:val="sv-FI" w:eastAsia="sv-FI"/>
        </w:rPr>
        <w:t xml:space="preserve">Utrikesministeriets förvaltningsområde </w:t>
      </w:r>
    </w:p>
    <w:p w14:paraId="56904561"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Konsulära tjänster </w:t>
      </w:r>
    </w:p>
    <w:p w14:paraId="77C2731A"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Tryggande av förutsättningarna för utrikeshandeln </w:t>
      </w:r>
    </w:p>
    <w:p w14:paraId="79C6969E"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Exportkontroll och tillståndsförfaranden </w:t>
      </w:r>
    </w:p>
    <w:p w14:paraId="528D1413"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EU:s handelspolitik </w:t>
      </w:r>
    </w:p>
    <w:p w14:paraId="0947ED4E"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Säkerhetspolitik, statsrådets utrikes- och säkerhetspolitiska ministerutskott, UTVA </w:t>
      </w:r>
    </w:p>
    <w:p w14:paraId="276778FE" w14:textId="77777777" w:rsidR="00E3372E" w:rsidRPr="00E3372E" w:rsidRDefault="00E3372E" w:rsidP="00E3372E">
      <w:pPr>
        <w:spacing w:before="100" w:beforeAutospacing="1" w:after="100" w:afterAutospacing="1"/>
        <w:rPr>
          <w:b/>
          <w:bCs/>
          <w:color w:val="000000"/>
          <w:lang w:val="sv-FI" w:eastAsia="sv-FI"/>
        </w:rPr>
      </w:pPr>
      <w:r w:rsidRPr="00E3372E">
        <w:rPr>
          <w:b/>
          <w:bCs/>
          <w:color w:val="000000"/>
          <w:lang w:val="sv-FI" w:eastAsia="sv-FI"/>
        </w:rPr>
        <w:t xml:space="preserve">Övriga funktioner </w:t>
      </w:r>
    </w:p>
    <w:p w14:paraId="47996FD4"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Kritiska funktioner och distansarbete möjliggör nödvändiga IT-tjänster inom alla branscher </w:t>
      </w:r>
    </w:p>
    <w:p w14:paraId="646403C3" w14:textId="77777777" w:rsidR="00E3372E" w:rsidRPr="00E3372E" w:rsidRDefault="00E3372E" w:rsidP="00E3372E">
      <w:pPr>
        <w:spacing w:before="100" w:beforeAutospacing="1" w:after="100" w:afterAutospacing="1"/>
        <w:rPr>
          <w:color w:val="000000"/>
          <w:lang w:val="sv-FI" w:eastAsia="sv-FI"/>
        </w:rPr>
      </w:pPr>
      <w:r w:rsidRPr="00E3372E">
        <w:rPr>
          <w:color w:val="000000"/>
          <w:lang w:val="sv-FI" w:eastAsia="sv-FI"/>
        </w:rPr>
        <w:t xml:space="preserve">· Begravningsverksamhet </w:t>
      </w:r>
    </w:p>
    <w:p w14:paraId="42D72A1B" w14:textId="6BF13152" w:rsidR="00E15645" w:rsidRDefault="00E15645" w:rsidP="00D1405F">
      <w:pPr>
        <w:widowControl w:val="0"/>
        <w:adjustRightInd w:val="0"/>
        <w:spacing w:line="240" w:lineRule="atLeast"/>
        <w:jc w:val="both"/>
      </w:pPr>
    </w:p>
    <w:p w14:paraId="6E17F5E8" w14:textId="77777777" w:rsidR="00D03C49" w:rsidRDefault="00D03C49" w:rsidP="002C5FF1">
      <w:pPr>
        <w:widowControl w:val="0"/>
        <w:adjustRightInd w:val="0"/>
        <w:spacing w:line="240" w:lineRule="atLeast"/>
        <w:jc w:val="both"/>
      </w:pPr>
    </w:p>
    <w:sectPr w:rsidR="00D03C49" w:rsidSect="00D1608F">
      <w:headerReference w:type="default" r:id="rId9"/>
      <w:footerReference w:type="default" r:id="rId10"/>
      <w:pgSz w:w="11906" w:h="16838"/>
      <w:pgMar w:top="567" w:right="964" w:bottom="567" w:left="964" w:header="720"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98259" w14:textId="77777777" w:rsidR="006A0FF9" w:rsidRDefault="006A0FF9">
      <w:r>
        <w:separator/>
      </w:r>
    </w:p>
  </w:endnote>
  <w:endnote w:type="continuationSeparator" w:id="0">
    <w:p w14:paraId="2379FA08" w14:textId="77777777" w:rsidR="006A0FF9" w:rsidRDefault="006A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UAlbertina">
    <w:panose1 w:val="00000000000000000000"/>
    <w:charset w:val="00"/>
    <w:family w:val="roman"/>
    <w:notTrueType/>
    <w:pitch w:val="default"/>
    <w:sig w:usb0="00000003" w:usb1="00000000" w:usb2="00000000" w:usb3="00000000" w:csb0="00000001" w:csb1="00000000"/>
  </w:font>
  <w:font w:name="FSpa Casl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136D6" w14:textId="77777777" w:rsidR="00502F12" w:rsidRDefault="00502F12">
    <w:pPr>
      <w:pStyle w:val="Sidfot"/>
      <w:framePr w:wrap="around" w:vAnchor="text" w:hAnchor="margin" w:xAlign="right" w:y="1"/>
      <w:tabs>
        <w:tab w:val="left" w:pos="9072"/>
        <w:tab w:val="right" w:pos="9214"/>
      </w:tabs>
      <w:rPr>
        <w:rStyle w:val="Sidnummer"/>
      </w:rPr>
    </w:pPr>
  </w:p>
  <w:p w14:paraId="74A17965" w14:textId="77777777" w:rsidR="00502F12" w:rsidRDefault="00502F12">
    <w:pPr>
      <w:pStyle w:val="Sidfot"/>
      <w:framePr w:wrap="around" w:vAnchor="text" w:hAnchor="margin" w:xAlign="right" w:y="1"/>
      <w:tabs>
        <w:tab w:val="left" w:pos="9072"/>
        <w:tab w:val="right" w:pos="9214"/>
      </w:tabs>
      <w:rPr>
        <w:rStyle w:val="Sidnummer"/>
      </w:rPr>
    </w:pPr>
  </w:p>
  <w:p w14:paraId="71BB06BC" w14:textId="77777777" w:rsidR="00502F12" w:rsidRDefault="00502F12">
    <w:pPr>
      <w:pStyle w:val="Sidfot"/>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5B01D" w14:textId="77777777" w:rsidR="006A0FF9" w:rsidRDefault="006A0FF9">
      <w:r>
        <w:separator/>
      </w:r>
    </w:p>
  </w:footnote>
  <w:footnote w:type="continuationSeparator" w:id="0">
    <w:p w14:paraId="6A5B5AE4" w14:textId="77777777" w:rsidR="006A0FF9" w:rsidRDefault="006A0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E681A" w14:textId="77777777" w:rsidR="00502F12" w:rsidRDefault="00502F12">
    <w:pPr>
      <w:pStyle w:val="Sidhuvud"/>
      <w:tabs>
        <w:tab w:val="clear" w:pos="9072"/>
        <w:tab w:val="center" w:pos="5245"/>
        <w:tab w:val="left" w:pos="7371"/>
        <w:tab w:val="right" w:pos="8931"/>
      </w:tabs>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57040"/>
    <w:multiLevelType w:val="hybridMultilevel"/>
    <w:tmpl w:val="2C2876C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2969537E"/>
    <w:multiLevelType w:val="hybridMultilevel"/>
    <w:tmpl w:val="89D63BB0"/>
    <w:lvl w:ilvl="0" w:tplc="19007C06">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E3660FD"/>
    <w:multiLevelType w:val="hybridMultilevel"/>
    <w:tmpl w:val="D0C49302"/>
    <w:lvl w:ilvl="0" w:tplc="A83EF196">
      <w:start w:val="1"/>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E70E8F"/>
    <w:multiLevelType w:val="hybridMultilevel"/>
    <w:tmpl w:val="CA5A6A70"/>
    <w:lvl w:ilvl="0" w:tplc="BE8EE334">
      <w:start w:val="177"/>
      <w:numFmt w:val="bullet"/>
      <w:lvlText w:val="-"/>
      <w:lvlJc w:val="left"/>
      <w:pPr>
        <w:ind w:left="2912" w:hanging="360"/>
      </w:pPr>
      <w:rPr>
        <w:rFonts w:ascii="Times New Roman" w:eastAsia="Times New Roman" w:hAnsi="Times New Roman" w:cs="Times New Roman"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defaultTabStop w:val="1304"/>
  <w:hyphenationZone w:val="425"/>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77"/>
    <w:rsid w:val="00000FCE"/>
    <w:rsid w:val="000056FC"/>
    <w:rsid w:val="000079DA"/>
    <w:rsid w:val="0002044D"/>
    <w:rsid w:val="00031FFA"/>
    <w:rsid w:val="000343E0"/>
    <w:rsid w:val="0004646E"/>
    <w:rsid w:val="000644B3"/>
    <w:rsid w:val="000651D8"/>
    <w:rsid w:val="00067775"/>
    <w:rsid w:val="00071396"/>
    <w:rsid w:val="00074ACF"/>
    <w:rsid w:val="00080944"/>
    <w:rsid w:val="00084765"/>
    <w:rsid w:val="00086735"/>
    <w:rsid w:val="00091057"/>
    <w:rsid w:val="000927AD"/>
    <w:rsid w:val="00093C47"/>
    <w:rsid w:val="000C302D"/>
    <w:rsid w:val="000C5792"/>
    <w:rsid w:val="000E0FB0"/>
    <w:rsid w:val="000F10B7"/>
    <w:rsid w:val="000F2150"/>
    <w:rsid w:val="00103A64"/>
    <w:rsid w:val="0010663B"/>
    <w:rsid w:val="001066D4"/>
    <w:rsid w:val="0011259B"/>
    <w:rsid w:val="001229CB"/>
    <w:rsid w:val="00122B0E"/>
    <w:rsid w:val="0012373F"/>
    <w:rsid w:val="00132C9C"/>
    <w:rsid w:val="00135F27"/>
    <w:rsid w:val="001370AA"/>
    <w:rsid w:val="0013797A"/>
    <w:rsid w:val="00147129"/>
    <w:rsid w:val="001519A4"/>
    <w:rsid w:val="00155D6A"/>
    <w:rsid w:val="0018562C"/>
    <w:rsid w:val="00187142"/>
    <w:rsid w:val="001A2D26"/>
    <w:rsid w:val="001A6F86"/>
    <w:rsid w:val="001B1082"/>
    <w:rsid w:val="001B4C86"/>
    <w:rsid w:val="001B72DD"/>
    <w:rsid w:val="001C0381"/>
    <w:rsid w:val="001C20E7"/>
    <w:rsid w:val="001C6524"/>
    <w:rsid w:val="001D2937"/>
    <w:rsid w:val="001D7340"/>
    <w:rsid w:val="001E1C4B"/>
    <w:rsid w:val="001F3821"/>
    <w:rsid w:val="001F5A81"/>
    <w:rsid w:val="0020004B"/>
    <w:rsid w:val="00207444"/>
    <w:rsid w:val="00210ACA"/>
    <w:rsid w:val="00222E85"/>
    <w:rsid w:val="00231AEA"/>
    <w:rsid w:val="002373BE"/>
    <w:rsid w:val="00241D59"/>
    <w:rsid w:val="002511F7"/>
    <w:rsid w:val="002560A5"/>
    <w:rsid w:val="00256AE6"/>
    <w:rsid w:val="002609D1"/>
    <w:rsid w:val="00270663"/>
    <w:rsid w:val="00272B6C"/>
    <w:rsid w:val="00272EDA"/>
    <w:rsid w:val="0027382C"/>
    <w:rsid w:val="00275B75"/>
    <w:rsid w:val="00276287"/>
    <w:rsid w:val="00282A46"/>
    <w:rsid w:val="00287A25"/>
    <w:rsid w:val="00287CD0"/>
    <w:rsid w:val="002A34AE"/>
    <w:rsid w:val="002A7288"/>
    <w:rsid w:val="002B4EC0"/>
    <w:rsid w:val="002C3B70"/>
    <w:rsid w:val="002C4367"/>
    <w:rsid w:val="002C4957"/>
    <w:rsid w:val="002C5110"/>
    <w:rsid w:val="002C5FF1"/>
    <w:rsid w:val="002C6330"/>
    <w:rsid w:val="002E6F80"/>
    <w:rsid w:val="002F1434"/>
    <w:rsid w:val="0030248A"/>
    <w:rsid w:val="00303D46"/>
    <w:rsid w:val="003066AE"/>
    <w:rsid w:val="00306B03"/>
    <w:rsid w:val="00325826"/>
    <w:rsid w:val="00327186"/>
    <w:rsid w:val="0034498F"/>
    <w:rsid w:val="00345A86"/>
    <w:rsid w:val="0035038E"/>
    <w:rsid w:val="003529BA"/>
    <w:rsid w:val="00362754"/>
    <w:rsid w:val="00376FC2"/>
    <w:rsid w:val="00377C17"/>
    <w:rsid w:val="00386EAA"/>
    <w:rsid w:val="003911B0"/>
    <w:rsid w:val="003A47DF"/>
    <w:rsid w:val="003B0A2A"/>
    <w:rsid w:val="003C7087"/>
    <w:rsid w:val="003E22E0"/>
    <w:rsid w:val="003E4245"/>
    <w:rsid w:val="003E53AA"/>
    <w:rsid w:val="003F0F6F"/>
    <w:rsid w:val="003F1756"/>
    <w:rsid w:val="003F61EF"/>
    <w:rsid w:val="0041185E"/>
    <w:rsid w:val="004206BA"/>
    <w:rsid w:val="00420AE1"/>
    <w:rsid w:val="0042688E"/>
    <w:rsid w:val="00430131"/>
    <w:rsid w:val="0043675F"/>
    <w:rsid w:val="0044534F"/>
    <w:rsid w:val="0044680D"/>
    <w:rsid w:val="00447130"/>
    <w:rsid w:val="004512A2"/>
    <w:rsid w:val="00456A16"/>
    <w:rsid w:val="00483A39"/>
    <w:rsid w:val="00490BE2"/>
    <w:rsid w:val="00491123"/>
    <w:rsid w:val="00494FC2"/>
    <w:rsid w:val="00495B76"/>
    <w:rsid w:val="004A4258"/>
    <w:rsid w:val="004A7B92"/>
    <w:rsid w:val="004B2129"/>
    <w:rsid w:val="004B75F0"/>
    <w:rsid w:val="004C0F13"/>
    <w:rsid w:val="004C69CB"/>
    <w:rsid w:val="004D2780"/>
    <w:rsid w:val="004D2B41"/>
    <w:rsid w:val="004D362D"/>
    <w:rsid w:val="004D5EE6"/>
    <w:rsid w:val="004D7CB4"/>
    <w:rsid w:val="004E5626"/>
    <w:rsid w:val="004F0615"/>
    <w:rsid w:val="004F2387"/>
    <w:rsid w:val="004F6030"/>
    <w:rsid w:val="005014C2"/>
    <w:rsid w:val="00501C05"/>
    <w:rsid w:val="00502F12"/>
    <w:rsid w:val="00504EAC"/>
    <w:rsid w:val="00505F10"/>
    <w:rsid w:val="005064DE"/>
    <w:rsid w:val="005130D8"/>
    <w:rsid w:val="0052019C"/>
    <w:rsid w:val="00526500"/>
    <w:rsid w:val="00551EEC"/>
    <w:rsid w:val="005572A1"/>
    <w:rsid w:val="00560DEB"/>
    <w:rsid w:val="0056190A"/>
    <w:rsid w:val="0057277A"/>
    <w:rsid w:val="00580AAF"/>
    <w:rsid w:val="00586536"/>
    <w:rsid w:val="00590D3C"/>
    <w:rsid w:val="005917B9"/>
    <w:rsid w:val="00592252"/>
    <w:rsid w:val="0059390A"/>
    <w:rsid w:val="005B3DD7"/>
    <w:rsid w:val="005C07B9"/>
    <w:rsid w:val="005D1153"/>
    <w:rsid w:val="005D2393"/>
    <w:rsid w:val="005D7C05"/>
    <w:rsid w:val="005E0B6C"/>
    <w:rsid w:val="005F1713"/>
    <w:rsid w:val="00602541"/>
    <w:rsid w:val="006131BD"/>
    <w:rsid w:val="0063508D"/>
    <w:rsid w:val="00646363"/>
    <w:rsid w:val="00652AB1"/>
    <w:rsid w:val="00657905"/>
    <w:rsid w:val="006616A0"/>
    <w:rsid w:val="006638D7"/>
    <w:rsid w:val="0066708D"/>
    <w:rsid w:val="006759D8"/>
    <w:rsid w:val="006826F5"/>
    <w:rsid w:val="0068535C"/>
    <w:rsid w:val="00687FAB"/>
    <w:rsid w:val="00691248"/>
    <w:rsid w:val="00691A4A"/>
    <w:rsid w:val="006933A8"/>
    <w:rsid w:val="00696DF3"/>
    <w:rsid w:val="006A021A"/>
    <w:rsid w:val="006A0FF9"/>
    <w:rsid w:val="006A7E7D"/>
    <w:rsid w:val="006B0B66"/>
    <w:rsid w:val="006B0EB3"/>
    <w:rsid w:val="006B13F2"/>
    <w:rsid w:val="006C2540"/>
    <w:rsid w:val="006D2405"/>
    <w:rsid w:val="006E0534"/>
    <w:rsid w:val="006F5141"/>
    <w:rsid w:val="006F515E"/>
    <w:rsid w:val="006F64F6"/>
    <w:rsid w:val="00705DD3"/>
    <w:rsid w:val="00713B95"/>
    <w:rsid w:val="0071533F"/>
    <w:rsid w:val="00723CD3"/>
    <w:rsid w:val="00731461"/>
    <w:rsid w:val="00747212"/>
    <w:rsid w:val="00750653"/>
    <w:rsid w:val="00754478"/>
    <w:rsid w:val="00756875"/>
    <w:rsid w:val="00756DEB"/>
    <w:rsid w:val="00762F09"/>
    <w:rsid w:val="00771CDA"/>
    <w:rsid w:val="00776579"/>
    <w:rsid w:val="007867E7"/>
    <w:rsid w:val="007871BC"/>
    <w:rsid w:val="0079032C"/>
    <w:rsid w:val="007A752E"/>
    <w:rsid w:val="007A7988"/>
    <w:rsid w:val="007B217F"/>
    <w:rsid w:val="007B28EC"/>
    <w:rsid w:val="007C124E"/>
    <w:rsid w:val="007C15CB"/>
    <w:rsid w:val="007C7E5F"/>
    <w:rsid w:val="007D1967"/>
    <w:rsid w:val="007F07D5"/>
    <w:rsid w:val="007F6F25"/>
    <w:rsid w:val="00800FA0"/>
    <w:rsid w:val="008017D6"/>
    <w:rsid w:val="00803A5A"/>
    <w:rsid w:val="00814EAC"/>
    <w:rsid w:val="00814F71"/>
    <w:rsid w:val="00824EE6"/>
    <w:rsid w:val="008409B8"/>
    <w:rsid w:val="00841260"/>
    <w:rsid w:val="008517D7"/>
    <w:rsid w:val="008545B5"/>
    <w:rsid w:val="0085565B"/>
    <w:rsid w:val="00855792"/>
    <w:rsid w:val="0085746B"/>
    <w:rsid w:val="00857F8E"/>
    <w:rsid w:val="008653DC"/>
    <w:rsid w:val="0089481E"/>
    <w:rsid w:val="00894865"/>
    <w:rsid w:val="008A2E87"/>
    <w:rsid w:val="008A7769"/>
    <w:rsid w:val="008B7A56"/>
    <w:rsid w:val="008C62EF"/>
    <w:rsid w:val="008D3F56"/>
    <w:rsid w:val="008D4900"/>
    <w:rsid w:val="008D7AC0"/>
    <w:rsid w:val="008E7F0B"/>
    <w:rsid w:val="00903FC4"/>
    <w:rsid w:val="00906283"/>
    <w:rsid w:val="00914478"/>
    <w:rsid w:val="0091642A"/>
    <w:rsid w:val="00921F6A"/>
    <w:rsid w:val="0093726E"/>
    <w:rsid w:val="009459F4"/>
    <w:rsid w:val="0095125D"/>
    <w:rsid w:val="00951946"/>
    <w:rsid w:val="00960DC2"/>
    <w:rsid w:val="009617F1"/>
    <w:rsid w:val="00963B8B"/>
    <w:rsid w:val="00964773"/>
    <w:rsid w:val="009679DF"/>
    <w:rsid w:val="0097112D"/>
    <w:rsid w:val="00977A60"/>
    <w:rsid w:val="009825A1"/>
    <w:rsid w:val="009907BD"/>
    <w:rsid w:val="009A3077"/>
    <w:rsid w:val="009A3EA7"/>
    <w:rsid w:val="009A4EAF"/>
    <w:rsid w:val="009A6B0D"/>
    <w:rsid w:val="009B252E"/>
    <w:rsid w:val="009B5593"/>
    <w:rsid w:val="009C65DB"/>
    <w:rsid w:val="009D32DB"/>
    <w:rsid w:val="009D6039"/>
    <w:rsid w:val="009D6F87"/>
    <w:rsid w:val="009F4E0A"/>
    <w:rsid w:val="009F7351"/>
    <w:rsid w:val="00A04603"/>
    <w:rsid w:val="00A04896"/>
    <w:rsid w:val="00A075C7"/>
    <w:rsid w:val="00A13A94"/>
    <w:rsid w:val="00A30E43"/>
    <w:rsid w:val="00A33E06"/>
    <w:rsid w:val="00A349B5"/>
    <w:rsid w:val="00A46E4A"/>
    <w:rsid w:val="00A5139B"/>
    <w:rsid w:val="00A54601"/>
    <w:rsid w:val="00A54F38"/>
    <w:rsid w:val="00A56584"/>
    <w:rsid w:val="00A642FA"/>
    <w:rsid w:val="00A718A1"/>
    <w:rsid w:val="00A818B6"/>
    <w:rsid w:val="00A85FC7"/>
    <w:rsid w:val="00A87CC1"/>
    <w:rsid w:val="00A953DF"/>
    <w:rsid w:val="00A978A3"/>
    <w:rsid w:val="00A97F65"/>
    <w:rsid w:val="00AA0194"/>
    <w:rsid w:val="00AA3FD2"/>
    <w:rsid w:val="00AA4987"/>
    <w:rsid w:val="00AA4B89"/>
    <w:rsid w:val="00AA7584"/>
    <w:rsid w:val="00AB0733"/>
    <w:rsid w:val="00AB2270"/>
    <w:rsid w:val="00AB2400"/>
    <w:rsid w:val="00AC33F5"/>
    <w:rsid w:val="00AC4D6C"/>
    <w:rsid w:val="00AD3674"/>
    <w:rsid w:val="00AD4C74"/>
    <w:rsid w:val="00AD4E67"/>
    <w:rsid w:val="00AD5F01"/>
    <w:rsid w:val="00AD79C9"/>
    <w:rsid w:val="00AF5716"/>
    <w:rsid w:val="00B015E1"/>
    <w:rsid w:val="00B0491C"/>
    <w:rsid w:val="00B04949"/>
    <w:rsid w:val="00B22BDE"/>
    <w:rsid w:val="00B30C80"/>
    <w:rsid w:val="00B3359C"/>
    <w:rsid w:val="00B35337"/>
    <w:rsid w:val="00B40F29"/>
    <w:rsid w:val="00B5422D"/>
    <w:rsid w:val="00B54745"/>
    <w:rsid w:val="00B55E5D"/>
    <w:rsid w:val="00B62F0C"/>
    <w:rsid w:val="00B64A8D"/>
    <w:rsid w:val="00B65E58"/>
    <w:rsid w:val="00B72164"/>
    <w:rsid w:val="00B83658"/>
    <w:rsid w:val="00B83BED"/>
    <w:rsid w:val="00B874A3"/>
    <w:rsid w:val="00B91BED"/>
    <w:rsid w:val="00B92A13"/>
    <w:rsid w:val="00B9576F"/>
    <w:rsid w:val="00BB2D33"/>
    <w:rsid w:val="00BB48B8"/>
    <w:rsid w:val="00BC1090"/>
    <w:rsid w:val="00BC1997"/>
    <w:rsid w:val="00BC29BB"/>
    <w:rsid w:val="00BE3B35"/>
    <w:rsid w:val="00C00DB3"/>
    <w:rsid w:val="00C07F34"/>
    <w:rsid w:val="00C17FB7"/>
    <w:rsid w:val="00C31CA8"/>
    <w:rsid w:val="00C336B3"/>
    <w:rsid w:val="00C64B31"/>
    <w:rsid w:val="00C81AA3"/>
    <w:rsid w:val="00C9332A"/>
    <w:rsid w:val="00C953A8"/>
    <w:rsid w:val="00C97847"/>
    <w:rsid w:val="00CA3380"/>
    <w:rsid w:val="00CA3AE7"/>
    <w:rsid w:val="00CA49CA"/>
    <w:rsid w:val="00CA62DA"/>
    <w:rsid w:val="00CA7880"/>
    <w:rsid w:val="00CB6650"/>
    <w:rsid w:val="00CC6223"/>
    <w:rsid w:val="00CD7FCA"/>
    <w:rsid w:val="00CE5458"/>
    <w:rsid w:val="00CF5755"/>
    <w:rsid w:val="00CF5826"/>
    <w:rsid w:val="00CF7B48"/>
    <w:rsid w:val="00D0087A"/>
    <w:rsid w:val="00D03C49"/>
    <w:rsid w:val="00D11ECD"/>
    <w:rsid w:val="00D1405F"/>
    <w:rsid w:val="00D15090"/>
    <w:rsid w:val="00D1608F"/>
    <w:rsid w:val="00D20E40"/>
    <w:rsid w:val="00D228AA"/>
    <w:rsid w:val="00D22ED3"/>
    <w:rsid w:val="00D331E9"/>
    <w:rsid w:val="00D33740"/>
    <w:rsid w:val="00D34767"/>
    <w:rsid w:val="00D35B56"/>
    <w:rsid w:val="00D36170"/>
    <w:rsid w:val="00D51A19"/>
    <w:rsid w:val="00D52117"/>
    <w:rsid w:val="00D64E38"/>
    <w:rsid w:val="00D651CD"/>
    <w:rsid w:val="00D75753"/>
    <w:rsid w:val="00D82063"/>
    <w:rsid w:val="00D8491E"/>
    <w:rsid w:val="00DA3252"/>
    <w:rsid w:val="00DA5960"/>
    <w:rsid w:val="00DB1B5F"/>
    <w:rsid w:val="00DB2605"/>
    <w:rsid w:val="00DB4BCA"/>
    <w:rsid w:val="00DC33D2"/>
    <w:rsid w:val="00DD34F6"/>
    <w:rsid w:val="00DE66FC"/>
    <w:rsid w:val="00DE6E13"/>
    <w:rsid w:val="00DF4E2F"/>
    <w:rsid w:val="00E1238B"/>
    <w:rsid w:val="00E15645"/>
    <w:rsid w:val="00E16F5F"/>
    <w:rsid w:val="00E21FD2"/>
    <w:rsid w:val="00E2487B"/>
    <w:rsid w:val="00E3372E"/>
    <w:rsid w:val="00E40EB1"/>
    <w:rsid w:val="00E538DF"/>
    <w:rsid w:val="00E574E4"/>
    <w:rsid w:val="00E6140E"/>
    <w:rsid w:val="00E64D82"/>
    <w:rsid w:val="00E800BB"/>
    <w:rsid w:val="00E80134"/>
    <w:rsid w:val="00E80D73"/>
    <w:rsid w:val="00E834DB"/>
    <w:rsid w:val="00E83D58"/>
    <w:rsid w:val="00E83D6F"/>
    <w:rsid w:val="00E85B27"/>
    <w:rsid w:val="00E8620B"/>
    <w:rsid w:val="00E87E8B"/>
    <w:rsid w:val="00EA0E4D"/>
    <w:rsid w:val="00EC4E82"/>
    <w:rsid w:val="00EC622C"/>
    <w:rsid w:val="00EE39B8"/>
    <w:rsid w:val="00EE6F2B"/>
    <w:rsid w:val="00EE7CB0"/>
    <w:rsid w:val="00F07DD8"/>
    <w:rsid w:val="00F111BB"/>
    <w:rsid w:val="00F22C34"/>
    <w:rsid w:val="00F25DCA"/>
    <w:rsid w:val="00F3257B"/>
    <w:rsid w:val="00F40949"/>
    <w:rsid w:val="00F47067"/>
    <w:rsid w:val="00F57969"/>
    <w:rsid w:val="00F66AFB"/>
    <w:rsid w:val="00F70EEC"/>
    <w:rsid w:val="00F778E8"/>
    <w:rsid w:val="00F77FC0"/>
    <w:rsid w:val="00F801FA"/>
    <w:rsid w:val="00F81B90"/>
    <w:rsid w:val="00F8273B"/>
    <w:rsid w:val="00F86B23"/>
    <w:rsid w:val="00F8781B"/>
    <w:rsid w:val="00FA4A57"/>
    <w:rsid w:val="00FA7688"/>
    <w:rsid w:val="00FB6FB7"/>
    <w:rsid w:val="00FC1EA1"/>
    <w:rsid w:val="00FC21C9"/>
    <w:rsid w:val="00FC2853"/>
    <w:rsid w:val="00FC5B00"/>
    <w:rsid w:val="00FC6559"/>
    <w:rsid w:val="00FC65B7"/>
    <w:rsid w:val="00FC6698"/>
    <w:rsid w:val="00FD6163"/>
    <w:rsid w:val="00FE39ED"/>
    <w:rsid w:val="00FF1728"/>
    <w:rsid w:val="00FF54C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CE5674"/>
  <w15:chartTrackingRefBased/>
  <w15:docId w15:val="{0EFCA99F-FA2F-490C-BCE0-E2AE1C79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 webb"/>
    <w:qFormat/>
    <w:rPr>
      <w:sz w:val="24"/>
      <w:szCs w:val="24"/>
      <w:lang w:val="sv-SE" w:eastAsia="sv-SE"/>
    </w:rPr>
  </w:style>
  <w:style w:type="paragraph" w:styleId="Rubrik1">
    <w:name w:val="heading 1"/>
    <w:basedOn w:val="Normal"/>
    <w:next w:val="Normal"/>
    <w:link w:val="Rubrik1Char"/>
    <w:uiPriority w:val="9"/>
    <w:qFormat/>
    <w:pPr>
      <w:keepNext/>
      <w:widowControl w:val="0"/>
      <w:autoSpaceDE w:val="0"/>
      <w:autoSpaceDN w:val="0"/>
      <w:adjustRightInd w:val="0"/>
      <w:spacing w:line="271" w:lineRule="exact"/>
      <w:outlineLvl w:val="0"/>
    </w:pPr>
    <w:rPr>
      <w:b/>
      <w:bCs/>
      <w:sz w:val="28"/>
    </w:rPr>
  </w:style>
  <w:style w:type="paragraph" w:styleId="Rubrik2">
    <w:name w:val="heading 2"/>
    <w:basedOn w:val="Normal"/>
    <w:next w:val="Normal"/>
    <w:link w:val="Rubrik2Char"/>
    <w:uiPriority w:val="9"/>
    <w:qFormat/>
    <w:pPr>
      <w:keepNext/>
      <w:autoSpaceDE w:val="0"/>
      <w:autoSpaceDN w:val="0"/>
      <w:adjustRightInd w:val="0"/>
      <w:outlineLvl w:val="1"/>
    </w:pPr>
    <w:rPr>
      <w:rFonts w:ascii="TimesNewRoman,Italic" w:hAnsi="TimesNewRoman,Italic"/>
      <w:i/>
      <w:iCs/>
      <w:color w:val="FF0000"/>
    </w:rPr>
  </w:style>
  <w:style w:type="paragraph" w:styleId="Rubrik3">
    <w:name w:val="heading 3"/>
    <w:basedOn w:val="Normal"/>
    <w:next w:val="Normal"/>
    <w:qFormat/>
    <w:pPr>
      <w:keepNext/>
      <w:tabs>
        <w:tab w:val="left" w:pos="1134"/>
        <w:tab w:val="left" w:pos="2268"/>
        <w:tab w:val="left" w:pos="5387"/>
        <w:tab w:val="left" w:pos="7371"/>
        <w:tab w:val="left" w:pos="8222"/>
      </w:tabs>
      <w:ind w:right="566"/>
      <w:jc w:val="both"/>
      <w:outlineLvl w:val="2"/>
    </w:pPr>
    <w:rPr>
      <w:szCs w:val="20"/>
    </w:rPr>
  </w:style>
  <w:style w:type="paragraph" w:styleId="Rubrik4">
    <w:name w:val="heading 4"/>
    <w:basedOn w:val="Normal"/>
    <w:next w:val="Normal"/>
    <w:qFormat/>
    <w:pPr>
      <w:keepNext/>
      <w:tabs>
        <w:tab w:val="left" w:pos="426"/>
        <w:tab w:val="left" w:pos="1134"/>
        <w:tab w:val="left" w:pos="5670"/>
      </w:tabs>
      <w:ind w:right="-18"/>
      <w:outlineLvl w:val="3"/>
    </w:pPr>
    <w:rPr>
      <w:rFonts w:ascii="Verdana" w:hAnsi="Verdana"/>
      <w:b/>
      <w:bCs/>
      <w:sz w:val="22"/>
    </w:rPr>
  </w:style>
  <w:style w:type="paragraph" w:styleId="Rubrik5">
    <w:name w:val="heading 5"/>
    <w:basedOn w:val="Normal"/>
    <w:next w:val="Normal"/>
    <w:qFormat/>
    <w:pPr>
      <w:keepNext/>
      <w:outlineLvl w:val="4"/>
    </w:pPr>
    <w:rPr>
      <w:szCs w:val="20"/>
    </w:rPr>
  </w:style>
  <w:style w:type="paragraph" w:styleId="Rubrik6">
    <w:name w:val="heading 6"/>
    <w:basedOn w:val="Normal"/>
    <w:next w:val="Normal"/>
    <w:qFormat/>
    <w:pPr>
      <w:keepNext/>
      <w:outlineLvl w:val="5"/>
    </w:pPr>
    <w:rPr>
      <w:b/>
      <w:sz w:val="20"/>
      <w:szCs w:val="20"/>
    </w:rPr>
  </w:style>
  <w:style w:type="paragraph" w:styleId="Rubrik8">
    <w:name w:val="heading 8"/>
    <w:basedOn w:val="Normal"/>
    <w:next w:val="Normal"/>
    <w:link w:val="Rubrik8Char"/>
    <w:qFormat/>
    <w:rsid w:val="00F801FA"/>
    <w:pPr>
      <w:keepNext/>
      <w:ind w:left="7824"/>
      <w:jc w:val="right"/>
      <w:outlineLvl w:val="7"/>
    </w:pPr>
    <w:rPr>
      <w:b/>
      <w:bCs/>
      <w:color w:val="FF0000"/>
      <w:u w:val="single"/>
    </w:rPr>
  </w:style>
  <w:style w:type="paragraph" w:styleId="Rubrik9">
    <w:name w:val="heading 9"/>
    <w:basedOn w:val="Normal"/>
    <w:next w:val="Normal"/>
    <w:link w:val="Rubrik9Char"/>
    <w:qFormat/>
    <w:pPr>
      <w:keepNext/>
      <w:tabs>
        <w:tab w:val="left" w:pos="-720"/>
        <w:tab w:val="left" w:pos="-16"/>
        <w:tab w:val="left" w:pos="267"/>
        <w:tab w:val="left" w:pos="1296"/>
        <w:tab w:val="left" w:pos="2592"/>
        <w:tab w:val="left" w:pos="3888"/>
        <w:tab w:val="left" w:pos="5256"/>
        <w:tab w:val="left" w:pos="6480"/>
        <w:tab w:val="left" w:pos="7776"/>
        <w:tab w:val="left" w:pos="9072"/>
      </w:tabs>
      <w:spacing w:line="360" w:lineRule="auto"/>
      <w:ind w:left="267"/>
      <w:jc w:val="both"/>
      <w:outlineLvl w:val="8"/>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Vnster">
    <w:name w:val="Vänster"/>
    <w:basedOn w:val="Normal"/>
    <w:pPr>
      <w:widowControl w:val="0"/>
      <w:autoSpaceDE w:val="0"/>
      <w:autoSpaceDN w:val="0"/>
      <w:adjustRightInd w:val="0"/>
      <w:ind w:right="3969"/>
    </w:pPr>
  </w:style>
  <w:style w:type="paragraph" w:customStyle="1" w:styleId="Hger">
    <w:name w:val="Höger"/>
    <w:basedOn w:val="Normal"/>
    <w:pPr>
      <w:widowControl w:val="0"/>
      <w:autoSpaceDE w:val="0"/>
      <w:autoSpaceDN w:val="0"/>
      <w:adjustRightInd w:val="0"/>
      <w:spacing w:line="240" w:lineRule="atLeast"/>
      <w:ind w:left="2552"/>
    </w:pPr>
  </w:style>
  <w:style w:type="paragraph" w:customStyle="1" w:styleId="xledtext">
    <w:name w:val="xledtext"/>
    <w:basedOn w:val="Normal"/>
    <w:rPr>
      <w:rFonts w:ascii="Verdana" w:eastAsia="Arial Unicode MS" w:hAnsi="Verdana" w:cs="Arial Unicode MS"/>
      <w:sz w:val="14"/>
      <w:szCs w:val="14"/>
    </w:rPr>
  </w:style>
  <w:style w:type="paragraph" w:customStyle="1" w:styleId="xdatum1">
    <w:name w:val="xdatum1"/>
    <w:basedOn w:val="Normal"/>
    <w:rPr>
      <w:rFonts w:ascii="Arial" w:eastAsia="Arial Unicode MS" w:hAnsi="Arial" w:cs="Arial"/>
      <w:sz w:val="18"/>
      <w:szCs w:val="18"/>
    </w:rPr>
  </w:style>
  <w:style w:type="paragraph" w:customStyle="1" w:styleId="xavsandare2">
    <w:name w:val="xavsandare2"/>
    <w:basedOn w:val="Normal"/>
    <w:rPr>
      <w:rFonts w:ascii="Arial" w:eastAsia="Arial Unicode MS" w:hAnsi="Arial" w:cs="Arial"/>
      <w:b/>
      <w:bCs/>
      <w:sz w:val="20"/>
      <w:szCs w:val="20"/>
    </w:rPr>
  </w:style>
  <w:style w:type="paragraph" w:customStyle="1" w:styleId="xdoktypnr">
    <w:name w:val="xdoktypnr"/>
    <w:basedOn w:val="Normal"/>
    <w:rPr>
      <w:rFonts w:ascii="Arial" w:eastAsia="Arial Unicode MS" w:hAnsi="Arial" w:cs="Arial"/>
      <w:b/>
      <w:bCs/>
      <w:sz w:val="20"/>
      <w:szCs w:val="20"/>
    </w:rPr>
  </w:style>
  <w:style w:type="paragraph" w:customStyle="1" w:styleId="arendeoverrubrik">
    <w:name w:val="arendeoverrubrik"/>
    <w:basedOn w:val="Normal"/>
    <w:rPr>
      <w:rFonts w:ascii="Arial" w:eastAsia="Arial Unicode MS" w:hAnsi="Arial" w:cs="Arial"/>
      <w:sz w:val="22"/>
      <w:szCs w:val="22"/>
    </w:rPr>
  </w:style>
  <w:style w:type="paragraph" w:customStyle="1" w:styleId="arenderubrik">
    <w:name w:val="arenderubrik"/>
    <w:basedOn w:val="Normal"/>
    <w:rPr>
      <w:rFonts w:ascii="Arial" w:eastAsia="Arial Unicode MS" w:hAnsi="Arial" w:cs="Arial"/>
      <w:b/>
      <w:bCs/>
      <w:sz w:val="26"/>
      <w:szCs w:val="26"/>
    </w:rPr>
  </w:style>
  <w:style w:type="paragraph" w:styleId="Fotnotstext">
    <w:name w:val="footnote text"/>
    <w:basedOn w:val="Normal"/>
    <w:link w:val="FotnotstextChar"/>
    <w:semiHidden/>
    <w:rPr>
      <w:sz w:val="20"/>
      <w:szCs w:val="20"/>
    </w:rPr>
  </w:style>
  <w:style w:type="character" w:styleId="Fotnotsreferens">
    <w:name w:val="footnote reference"/>
    <w:semiHidden/>
    <w:rPr>
      <w:vertAlign w:val="superscript"/>
    </w:rPr>
  </w:style>
  <w:style w:type="paragraph" w:customStyle="1" w:styleId="ffxtramellanrum">
    <w:name w:val="ffxtramellanrum"/>
    <w:basedOn w:val="ffmoment"/>
    <w:next w:val="Normal"/>
    <w:pPr>
      <w:ind w:firstLine="0"/>
    </w:pPr>
    <w:rPr>
      <w:sz w:val="12"/>
    </w:rPr>
  </w:style>
  <w:style w:type="paragraph" w:customStyle="1" w:styleId="ffmoment">
    <w:name w:val="ffmoment"/>
    <w:pPr>
      <w:tabs>
        <w:tab w:val="left" w:pos="284"/>
      </w:tabs>
      <w:ind w:firstLine="284"/>
    </w:pPr>
    <w:rPr>
      <w:sz w:val="22"/>
      <w:szCs w:val="24"/>
      <w:lang w:val="sv-SE" w:eastAsia="sv-SE"/>
    </w:rPr>
  </w:style>
  <w:style w:type="paragraph" w:customStyle="1" w:styleId="fftabelltext">
    <w:name w:val="fftabelltext"/>
    <w:rPr>
      <w:rFonts w:ascii="Arial Narrow" w:hAnsi="Arial Narrow" w:cs="Arial"/>
      <w:noProof/>
      <w:sz w:val="18"/>
      <w:szCs w:val="18"/>
      <w:lang w:val="sv-SE" w:eastAsia="sv-SE"/>
    </w:rPr>
  </w:style>
  <w:style w:type="paragraph" w:styleId="Sidhuvud">
    <w:name w:val="header"/>
    <w:basedOn w:val="Normal"/>
    <w:semiHidden/>
    <w:pPr>
      <w:tabs>
        <w:tab w:val="center" w:pos="4536"/>
        <w:tab w:val="right" w:pos="9072"/>
      </w:tabs>
    </w:pPr>
    <w:rPr>
      <w:sz w:val="20"/>
      <w:szCs w:val="20"/>
      <w:lang w:val="en-GB"/>
    </w:rPr>
  </w:style>
  <w:style w:type="character" w:styleId="Stark">
    <w:name w:val="Strong"/>
    <w:qFormat/>
    <w:rPr>
      <w:b/>
      <w:bCs/>
    </w:rPr>
  </w:style>
  <w:style w:type="paragraph" w:styleId="Brdtext">
    <w:name w:val="Body Text"/>
    <w:basedOn w:val="Normal"/>
    <w:link w:val="BrdtextChar"/>
    <w:semiHidden/>
    <w:pPr>
      <w:jc w:val="both"/>
    </w:pPr>
  </w:style>
  <w:style w:type="character" w:styleId="Hyperlnk">
    <w:name w:val="Hyperlink"/>
    <w:semiHidden/>
    <w:rPr>
      <w:color w:val="0000FF"/>
      <w:u w:val="single"/>
    </w:rPr>
  </w:style>
  <w:style w:type="paragraph" w:styleId="Innehll3">
    <w:name w:val="toc 3"/>
    <w:basedOn w:val="Normal"/>
    <w:next w:val="Normal"/>
    <w:autoRedefine/>
    <w:semiHidden/>
    <w:pPr>
      <w:ind w:left="480"/>
    </w:pPr>
    <w:rPr>
      <w:lang w:val="sv-FI"/>
    </w:rPr>
  </w:style>
  <w:style w:type="paragraph" w:styleId="Innehll1">
    <w:name w:val="toc 1"/>
    <w:basedOn w:val="Normal"/>
    <w:next w:val="Normal"/>
    <w:autoRedefine/>
    <w:semiHidden/>
    <w:rPr>
      <w:lang w:val="sv-FI"/>
    </w:rPr>
  </w:style>
  <w:style w:type="paragraph" w:styleId="Innehll2">
    <w:name w:val="toc 2"/>
    <w:basedOn w:val="Normal"/>
    <w:next w:val="Normal"/>
    <w:autoRedefine/>
    <w:semiHidden/>
    <w:pPr>
      <w:ind w:left="240"/>
    </w:pPr>
    <w:rPr>
      <w:lang w:val="sv-FI"/>
    </w:rPr>
  </w:style>
  <w:style w:type="paragraph" w:styleId="Brdtextmedindrag">
    <w:name w:val="Body Text Indent"/>
    <w:basedOn w:val="Normal"/>
    <w:semiHidden/>
    <w:pPr>
      <w:autoSpaceDE w:val="0"/>
      <w:autoSpaceDN w:val="0"/>
      <w:adjustRightInd w:val="0"/>
      <w:ind w:left="720" w:hanging="360"/>
    </w:pPr>
    <w:rPr>
      <w:rFonts w:ascii="TimesNewRoman,Italic" w:hAnsi="TimesNewRoman,Italic"/>
    </w:rPr>
  </w:style>
  <w:style w:type="paragraph" w:customStyle="1" w:styleId="Default">
    <w:name w:val="Default"/>
    <w:pPr>
      <w:autoSpaceDE w:val="0"/>
      <w:autoSpaceDN w:val="0"/>
      <w:adjustRightInd w:val="0"/>
    </w:pPr>
    <w:rPr>
      <w:rFonts w:ascii="EUAlbertina" w:hAnsi="EUAlbertina"/>
      <w:color w:val="000000"/>
      <w:sz w:val="24"/>
      <w:szCs w:val="24"/>
      <w:lang w:val="sv-SE" w:eastAsia="sv-SE"/>
    </w:rPr>
  </w:style>
  <w:style w:type="paragraph" w:customStyle="1" w:styleId="CM4">
    <w:name w:val="CM4"/>
    <w:basedOn w:val="Default"/>
    <w:next w:val="Default"/>
    <w:rPr>
      <w:color w:val="auto"/>
    </w:rPr>
  </w:style>
  <w:style w:type="paragraph" w:styleId="Brdtext2">
    <w:name w:val="Body Text 2"/>
    <w:basedOn w:val="Normal"/>
    <w:semiHidden/>
    <w:pPr>
      <w:autoSpaceDE w:val="0"/>
      <w:autoSpaceDN w:val="0"/>
      <w:adjustRightInd w:val="0"/>
    </w:pPr>
    <w:rPr>
      <w:b/>
      <w:bCs/>
      <w:color w:val="000000"/>
    </w:rPr>
  </w:style>
  <w:style w:type="paragraph" w:customStyle="1" w:styleId="Vnster0">
    <w:name w:val="Vnster"/>
    <w:basedOn w:val="Normal"/>
    <w:next w:val="Normal"/>
    <w:pPr>
      <w:autoSpaceDE w:val="0"/>
      <w:autoSpaceDN w:val="0"/>
      <w:adjustRightInd w:val="0"/>
    </w:pPr>
    <w:rPr>
      <w:rFonts w:ascii="Arial" w:hAnsi="Arial"/>
    </w:rPr>
  </w:style>
  <w:style w:type="paragraph" w:styleId="Brdtext3">
    <w:name w:val="Body Text 3"/>
    <w:basedOn w:val="Normal"/>
    <w:semiHidden/>
    <w:pPr>
      <w:autoSpaceDE w:val="0"/>
      <w:autoSpaceDN w:val="0"/>
      <w:adjustRightInd w:val="0"/>
    </w:pPr>
    <w:rPr>
      <w:b/>
      <w:bCs/>
      <w:color w:val="FF0000"/>
      <w:szCs w:val="17"/>
      <w:u w:val="single"/>
    </w:rPr>
  </w:style>
  <w:style w:type="paragraph" w:styleId="Sidfot">
    <w:name w:val="footer"/>
    <w:basedOn w:val="Normal"/>
    <w:semiHidden/>
    <w:pPr>
      <w:tabs>
        <w:tab w:val="center" w:pos="4536"/>
        <w:tab w:val="right" w:pos="9072"/>
      </w:tabs>
    </w:pPr>
  </w:style>
  <w:style w:type="paragraph" w:styleId="Normaltindrag">
    <w:name w:val="Normal Indent"/>
    <w:basedOn w:val="Normal"/>
    <w:semiHidden/>
    <w:pPr>
      <w:tabs>
        <w:tab w:val="left" w:pos="0"/>
        <w:tab w:val="left" w:pos="340"/>
        <w:tab w:val="left" w:pos="680"/>
        <w:tab w:val="left" w:pos="1021"/>
        <w:tab w:val="left" w:pos="1361"/>
        <w:tab w:val="left" w:pos="1701"/>
      </w:tabs>
      <w:ind w:left="680"/>
    </w:pPr>
    <w:rPr>
      <w:rFonts w:ascii="FSpa Caslon" w:hAnsi="FSpa Caslon"/>
      <w:szCs w:val="20"/>
    </w:rPr>
  </w:style>
  <w:style w:type="paragraph" w:styleId="Indragetstycke">
    <w:name w:val="Block Text"/>
    <w:basedOn w:val="Normal"/>
    <w:semiHidden/>
    <w:pPr>
      <w:spacing w:line="360" w:lineRule="auto"/>
      <w:ind w:left="284" w:right="425"/>
      <w:jc w:val="both"/>
    </w:pPr>
    <w:rPr>
      <w:i/>
      <w:iCs/>
      <w:color w:val="FF0000"/>
      <w:szCs w:val="18"/>
      <w:u w:val="single"/>
    </w:rPr>
  </w:style>
  <w:style w:type="character" w:styleId="Sidnummer">
    <w:name w:val="page number"/>
    <w:basedOn w:val="Standardstycketeckensnitt"/>
    <w:semiHidden/>
  </w:style>
  <w:style w:type="character" w:styleId="AnvndHyperlnk">
    <w:name w:val="FollowedHyperlink"/>
    <w:semiHidden/>
    <w:rPr>
      <w:color w:val="800080"/>
      <w:u w:val="single"/>
    </w:rPr>
  </w:style>
  <w:style w:type="character" w:customStyle="1" w:styleId="longtext1">
    <w:name w:val="long_text1"/>
    <w:rPr>
      <w:sz w:val="20"/>
      <w:szCs w:val="20"/>
    </w:rPr>
  </w:style>
  <w:style w:type="paragraph" w:customStyle="1" w:styleId="llkappalejako">
    <w:name w:val="llkappalejako"/>
    <w:basedOn w:val="Normal"/>
    <w:pPr>
      <w:spacing w:line="220" w:lineRule="atLeast"/>
      <w:ind w:firstLine="160"/>
      <w:jc w:val="both"/>
    </w:pPr>
    <w:rPr>
      <w:rFonts w:eastAsia="Arial Unicode MS"/>
      <w:sz w:val="22"/>
      <w:szCs w:val="22"/>
    </w:rPr>
  </w:style>
  <w:style w:type="paragraph" w:styleId="Ballongtext">
    <w:name w:val="Balloon Text"/>
    <w:basedOn w:val="Normal"/>
    <w:link w:val="BallongtextChar"/>
    <w:uiPriority w:val="99"/>
    <w:semiHidden/>
    <w:unhideWhenUsed/>
    <w:rsid w:val="00A46E4A"/>
    <w:rPr>
      <w:rFonts w:ascii="Tahoma" w:hAnsi="Tahoma" w:cs="Tahoma"/>
      <w:sz w:val="16"/>
      <w:szCs w:val="16"/>
    </w:rPr>
  </w:style>
  <w:style w:type="character" w:customStyle="1" w:styleId="BallongtextChar">
    <w:name w:val="Ballongtext Char"/>
    <w:link w:val="Ballongtext"/>
    <w:uiPriority w:val="99"/>
    <w:semiHidden/>
    <w:rsid w:val="00A46E4A"/>
    <w:rPr>
      <w:rFonts w:ascii="Tahoma" w:hAnsi="Tahoma" w:cs="Tahoma"/>
      <w:sz w:val="16"/>
      <w:szCs w:val="16"/>
      <w:lang w:val="sv-SE" w:eastAsia="sv-SE"/>
    </w:rPr>
  </w:style>
  <w:style w:type="character" w:customStyle="1" w:styleId="Rubrik8Char">
    <w:name w:val="Rubrik 8 Char"/>
    <w:link w:val="Rubrik8"/>
    <w:rsid w:val="00F801FA"/>
    <w:rPr>
      <w:b/>
      <w:bCs/>
      <w:color w:val="FF0000"/>
      <w:sz w:val="24"/>
      <w:szCs w:val="24"/>
      <w:u w:val="single"/>
    </w:rPr>
  </w:style>
  <w:style w:type="character" w:customStyle="1" w:styleId="FotnotstextChar">
    <w:name w:val="Fotnotstext Char"/>
    <w:link w:val="Fotnotstext"/>
    <w:semiHidden/>
    <w:rsid w:val="00F801FA"/>
  </w:style>
  <w:style w:type="paragraph" w:customStyle="1" w:styleId="Pa2">
    <w:name w:val="Pa2"/>
    <w:basedOn w:val="Normal"/>
    <w:next w:val="Normal"/>
    <w:uiPriority w:val="99"/>
    <w:rsid w:val="00F801FA"/>
    <w:pPr>
      <w:autoSpaceDE w:val="0"/>
      <w:autoSpaceDN w:val="0"/>
      <w:adjustRightInd w:val="0"/>
      <w:spacing w:line="181" w:lineRule="atLeast"/>
    </w:pPr>
    <w:rPr>
      <w:rFonts w:ascii="NewCenturySchlbk" w:hAnsi="NewCenturySchlbk"/>
      <w:lang w:eastAsia="sv-FI"/>
    </w:rPr>
  </w:style>
  <w:style w:type="character" w:customStyle="1" w:styleId="Rubrik1Char">
    <w:name w:val="Rubrik 1 Char"/>
    <w:link w:val="Rubrik1"/>
    <w:uiPriority w:val="9"/>
    <w:rsid w:val="00F801FA"/>
    <w:rPr>
      <w:b/>
      <w:bCs/>
      <w:sz w:val="28"/>
      <w:szCs w:val="24"/>
    </w:rPr>
  </w:style>
  <w:style w:type="character" w:customStyle="1" w:styleId="Rubrik2Char">
    <w:name w:val="Rubrik 2 Char"/>
    <w:link w:val="Rubrik2"/>
    <w:uiPriority w:val="9"/>
    <w:rsid w:val="00F801FA"/>
    <w:rPr>
      <w:rFonts w:ascii="TimesNewRoman,Italic" w:hAnsi="TimesNewRoman,Italic"/>
      <w:i/>
      <w:iCs/>
      <w:color w:val="FF0000"/>
      <w:sz w:val="24"/>
      <w:szCs w:val="24"/>
    </w:rPr>
  </w:style>
  <w:style w:type="paragraph" w:styleId="Liststycke">
    <w:name w:val="List Paragraph"/>
    <w:basedOn w:val="Normal"/>
    <w:uiPriority w:val="34"/>
    <w:qFormat/>
    <w:rsid w:val="00F801FA"/>
    <w:pPr>
      <w:spacing w:line="276" w:lineRule="auto"/>
      <w:ind w:left="720"/>
      <w:contextualSpacing/>
    </w:pPr>
    <w:rPr>
      <w:rFonts w:eastAsia="Calibri"/>
      <w:szCs w:val="22"/>
      <w:lang w:eastAsia="en-US"/>
    </w:rPr>
  </w:style>
  <w:style w:type="character" w:customStyle="1" w:styleId="Rubrik9Char">
    <w:name w:val="Rubrik 9 Char"/>
    <w:link w:val="Rubrik9"/>
    <w:rsid w:val="00F801FA"/>
    <w:rPr>
      <w:b/>
      <w:bCs/>
      <w:sz w:val="24"/>
      <w:szCs w:val="24"/>
    </w:rPr>
  </w:style>
  <w:style w:type="character" w:customStyle="1" w:styleId="BrdtextChar">
    <w:name w:val="Brödtext Char"/>
    <w:link w:val="Brdtext"/>
    <w:semiHidden/>
    <w:rsid w:val="00F801FA"/>
    <w:rPr>
      <w:sz w:val="24"/>
      <w:szCs w:val="24"/>
    </w:rPr>
  </w:style>
  <w:style w:type="paragraph" w:styleId="Brdtextmedindrag2">
    <w:name w:val="Body Text Indent 2"/>
    <w:basedOn w:val="Normal"/>
    <w:link w:val="Brdtextmedindrag2Char"/>
    <w:semiHidden/>
    <w:rsid w:val="00F801FA"/>
    <w:pPr>
      <w:tabs>
        <w:tab w:val="left" w:pos="1134"/>
        <w:tab w:val="left" w:pos="2268"/>
        <w:tab w:val="left" w:pos="5387"/>
        <w:tab w:val="left" w:pos="7371"/>
        <w:tab w:val="left" w:pos="8222"/>
      </w:tabs>
      <w:ind w:left="2268"/>
    </w:pPr>
    <w:rPr>
      <w:szCs w:val="20"/>
      <w:lang w:val="sv-FI"/>
    </w:rPr>
  </w:style>
  <w:style w:type="character" w:customStyle="1" w:styleId="Brdtextmedindrag2Char">
    <w:name w:val="Brödtext med indrag 2 Char"/>
    <w:link w:val="Brdtextmedindrag2"/>
    <w:semiHidden/>
    <w:rsid w:val="00F801FA"/>
    <w:rPr>
      <w:sz w:val="24"/>
      <w:lang w:val="sv-FI"/>
    </w:rPr>
  </w:style>
  <w:style w:type="character" w:styleId="Betoning">
    <w:name w:val="Emphasis"/>
    <w:uiPriority w:val="20"/>
    <w:qFormat/>
    <w:rsid w:val="00F801FA"/>
    <w:rPr>
      <w:i/>
      <w:iCs/>
    </w:rPr>
  </w:style>
  <w:style w:type="paragraph" w:customStyle="1" w:styleId="Slutkommentar">
    <w:name w:val="Slutkommentar"/>
    <w:basedOn w:val="Normal"/>
    <w:link w:val="SlutkommentarChar"/>
    <w:uiPriority w:val="99"/>
    <w:semiHidden/>
    <w:unhideWhenUsed/>
    <w:rsid w:val="00502F12"/>
    <w:rPr>
      <w:sz w:val="20"/>
      <w:szCs w:val="20"/>
    </w:rPr>
  </w:style>
  <w:style w:type="character" w:customStyle="1" w:styleId="SlutkommentarChar">
    <w:name w:val="Slutkommentar Char"/>
    <w:basedOn w:val="Standardstycketeckensnitt"/>
    <w:link w:val="Slutkommentar"/>
    <w:uiPriority w:val="99"/>
    <w:semiHidden/>
    <w:rsid w:val="00502F12"/>
  </w:style>
  <w:style w:type="character" w:customStyle="1" w:styleId="Slutkommentarsreferens">
    <w:name w:val="Slutkommentarsreferens"/>
    <w:uiPriority w:val="99"/>
    <w:semiHidden/>
    <w:unhideWhenUsed/>
    <w:rsid w:val="00502F12"/>
    <w:rPr>
      <w:vertAlign w:val="superscript"/>
    </w:rPr>
  </w:style>
  <w:style w:type="paragraph" w:customStyle="1" w:styleId="ArendeOverRubrik0">
    <w:name w:val="ArendeOverRubrik"/>
    <w:next w:val="Normal"/>
    <w:rsid w:val="00762F09"/>
    <w:pPr>
      <w:suppressAutoHyphens/>
    </w:pPr>
    <w:rPr>
      <w:rFonts w:ascii="Arial" w:hAnsi="Arial"/>
      <w:bCs/>
      <w:sz w:val="22"/>
      <w:lang w:val="sv-SE" w:eastAsia="sv-SE"/>
    </w:rPr>
  </w:style>
  <w:style w:type="paragraph" w:customStyle="1" w:styleId="ArendeRubrik0">
    <w:name w:val="ArendeRubrik"/>
    <w:next w:val="Normal"/>
    <w:rsid w:val="00762F09"/>
    <w:pPr>
      <w:suppressAutoHyphens/>
    </w:pPr>
    <w:rPr>
      <w:rFonts w:ascii="Arial" w:hAnsi="Arial" w:cs="Arial"/>
      <w:b/>
      <w:bCs/>
      <w:sz w:val="26"/>
      <w:lang w:val="sv-SE" w:eastAsia="sv-SE"/>
    </w:rPr>
  </w:style>
  <w:style w:type="paragraph" w:styleId="Normalwebb">
    <w:name w:val="Normal (Web)"/>
    <w:basedOn w:val="Normal"/>
    <w:uiPriority w:val="99"/>
    <w:semiHidden/>
    <w:unhideWhenUsed/>
    <w:rsid w:val="00E33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5702">
      <w:bodyDiv w:val="1"/>
      <w:marLeft w:val="0"/>
      <w:marRight w:val="0"/>
      <w:marTop w:val="0"/>
      <w:marBottom w:val="0"/>
      <w:divBdr>
        <w:top w:val="none" w:sz="0" w:space="0" w:color="auto"/>
        <w:left w:val="none" w:sz="0" w:space="0" w:color="auto"/>
        <w:bottom w:val="none" w:sz="0" w:space="0" w:color="auto"/>
        <w:right w:val="none" w:sz="0" w:space="0" w:color="auto"/>
      </w:divBdr>
    </w:div>
    <w:div w:id="158275862">
      <w:bodyDiv w:val="1"/>
      <w:marLeft w:val="0"/>
      <w:marRight w:val="0"/>
      <w:marTop w:val="0"/>
      <w:marBottom w:val="0"/>
      <w:divBdr>
        <w:top w:val="none" w:sz="0" w:space="0" w:color="auto"/>
        <w:left w:val="none" w:sz="0" w:space="0" w:color="auto"/>
        <w:bottom w:val="none" w:sz="0" w:space="0" w:color="auto"/>
        <w:right w:val="none" w:sz="0" w:space="0" w:color="auto"/>
      </w:divBdr>
    </w:div>
    <w:div w:id="165479554">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349571533">
      <w:bodyDiv w:val="1"/>
      <w:marLeft w:val="0"/>
      <w:marRight w:val="0"/>
      <w:marTop w:val="0"/>
      <w:marBottom w:val="0"/>
      <w:divBdr>
        <w:top w:val="none" w:sz="0" w:space="0" w:color="auto"/>
        <w:left w:val="none" w:sz="0" w:space="0" w:color="auto"/>
        <w:bottom w:val="none" w:sz="0" w:space="0" w:color="auto"/>
        <w:right w:val="none" w:sz="0" w:space="0" w:color="auto"/>
      </w:divBdr>
    </w:div>
    <w:div w:id="393355577">
      <w:bodyDiv w:val="1"/>
      <w:marLeft w:val="0"/>
      <w:marRight w:val="0"/>
      <w:marTop w:val="0"/>
      <w:marBottom w:val="0"/>
      <w:divBdr>
        <w:top w:val="none" w:sz="0" w:space="0" w:color="auto"/>
        <w:left w:val="none" w:sz="0" w:space="0" w:color="auto"/>
        <w:bottom w:val="none" w:sz="0" w:space="0" w:color="auto"/>
        <w:right w:val="none" w:sz="0" w:space="0" w:color="auto"/>
      </w:divBdr>
    </w:div>
    <w:div w:id="898129022">
      <w:bodyDiv w:val="1"/>
      <w:marLeft w:val="0"/>
      <w:marRight w:val="0"/>
      <w:marTop w:val="0"/>
      <w:marBottom w:val="0"/>
      <w:divBdr>
        <w:top w:val="none" w:sz="0" w:space="0" w:color="auto"/>
        <w:left w:val="none" w:sz="0" w:space="0" w:color="auto"/>
        <w:bottom w:val="none" w:sz="0" w:space="0" w:color="auto"/>
        <w:right w:val="none" w:sz="0" w:space="0" w:color="auto"/>
      </w:divBdr>
      <w:divsChild>
        <w:div w:id="373190468">
          <w:marLeft w:val="0"/>
          <w:marRight w:val="0"/>
          <w:marTop w:val="0"/>
          <w:marBottom w:val="0"/>
          <w:divBdr>
            <w:top w:val="none" w:sz="0" w:space="0" w:color="auto"/>
            <w:left w:val="none" w:sz="0" w:space="0" w:color="auto"/>
            <w:bottom w:val="none" w:sz="0" w:space="0" w:color="auto"/>
            <w:right w:val="none" w:sz="0" w:space="0" w:color="auto"/>
          </w:divBdr>
        </w:div>
      </w:divsChild>
    </w:div>
    <w:div w:id="990478331">
      <w:bodyDiv w:val="1"/>
      <w:marLeft w:val="0"/>
      <w:marRight w:val="0"/>
      <w:marTop w:val="0"/>
      <w:marBottom w:val="0"/>
      <w:divBdr>
        <w:top w:val="none" w:sz="0" w:space="0" w:color="auto"/>
        <w:left w:val="none" w:sz="0" w:space="0" w:color="auto"/>
        <w:bottom w:val="none" w:sz="0" w:space="0" w:color="auto"/>
        <w:right w:val="none" w:sz="0" w:space="0" w:color="auto"/>
      </w:divBdr>
    </w:div>
    <w:div w:id="1280070562">
      <w:bodyDiv w:val="1"/>
      <w:marLeft w:val="0"/>
      <w:marRight w:val="0"/>
      <w:marTop w:val="0"/>
      <w:marBottom w:val="0"/>
      <w:divBdr>
        <w:top w:val="none" w:sz="0" w:space="0" w:color="auto"/>
        <w:left w:val="none" w:sz="0" w:space="0" w:color="auto"/>
        <w:bottom w:val="none" w:sz="0" w:space="0" w:color="auto"/>
        <w:right w:val="none" w:sz="0" w:space="0" w:color="auto"/>
      </w:divBdr>
    </w:div>
    <w:div w:id="1577935499">
      <w:bodyDiv w:val="1"/>
      <w:marLeft w:val="0"/>
      <w:marRight w:val="0"/>
      <w:marTop w:val="0"/>
      <w:marBottom w:val="0"/>
      <w:divBdr>
        <w:top w:val="none" w:sz="0" w:space="0" w:color="auto"/>
        <w:left w:val="none" w:sz="0" w:space="0" w:color="auto"/>
        <w:bottom w:val="none" w:sz="0" w:space="0" w:color="auto"/>
        <w:right w:val="none" w:sz="0" w:space="0" w:color="auto"/>
      </w:divBdr>
      <w:divsChild>
        <w:div w:id="487016832">
          <w:marLeft w:val="0"/>
          <w:marRight w:val="0"/>
          <w:marTop w:val="0"/>
          <w:marBottom w:val="0"/>
          <w:divBdr>
            <w:top w:val="none" w:sz="0" w:space="0" w:color="auto"/>
            <w:left w:val="none" w:sz="0" w:space="0" w:color="auto"/>
            <w:bottom w:val="none" w:sz="0" w:space="0" w:color="auto"/>
            <w:right w:val="none" w:sz="0" w:space="0" w:color="auto"/>
          </w:divBdr>
        </w:div>
      </w:divsChild>
    </w:div>
    <w:div w:id="166280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C5303-6A6E-4924-8BB3-648B214C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1401</Words>
  <Characters>11023</Characters>
  <Application>Microsoft Office Word</Application>
  <DocSecurity>4</DocSecurity>
  <Lines>91</Lines>
  <Paragraphs>24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Ålands landskapsstyrelse</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cp:lastModifiedBy>Monica Lindqvist</cp:lastModifiedBy>
  <cp:revision>2</cp:revision>
  <cp:lastPrinted>2020-03-19T15:50:00Z</cp:lastPrinted>
  <dcterms:created xsi:type="dcterms:W3CDTF">2020-03-19T15:56:00Z</dcterms:created>
  <dcterms:modified xsi:type="dcterms:W3CDTF">2020-03-19T15:56:00Z</dcterms:modified>
</cp:coreProperties>
</file>